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4656A4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C94D6D">
        <w:rPr>
          <w:rFonts w:ascii="Arial" w:hAnsi="Arial" w:cs="Arial"/>
          <w:b/>
          <w:noProof/>
          <w:sz w:val="24"/>
          <w:szCs w:val="24"/>
        </w:rPr>
        <w:t>3</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w:t>
      </w:r>
      <w:r w:rsidR="00AA4C8E">
        <w:rPr>
          <w:rFonts w:ascii="Arial" w:hAnsi="Arial" w:cs="Arial"/>
          <w:b/>
          <w:noProof/>
          <w:sz w:val="24"/>
          <w:szCs w:val="24"/>
        </w:rPr>
        <w:t>6016</w:t>
      </w:r>
    </w:p>
    <w:p w14:paraId="2526E21D" w14:textId="63A471C1" w:rsidR="002A0CA5" w:rsidRPr="004205ED" w:rsidRDefault="00C94D6D"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27-31</w:t>
      </w:r>
      <w:r w:rsidR="001E249A">
        <w:rPr>
          <w:rFonts w:ascii="Arial" w:hAnsi="Arial" w:cs="Arial"/>
          <w:b/>
          <w:noProof/>
          <w:sz w:val="24"/>
        </w:rPr>
        <w:t xml:space="preserve">, </w:t>
      </w:r>
      <w:r>
        <w:rPr>
          <w:rFonts w:ascii="Arial" w:hAnsi="Arial" w:cs="Arial"/>
          <w:b/>
          <w:noProof/>
          <w:sz w:val="24"/>
        </w:rPr>
        <w:t>May</w:t>
      </w:r>
      <w:r w:rsidR="001E249A">
        <w:rPr>
          <w:rFonts w:ascii="Arial" w:hAnsi="Arial" w:cs="Arial"/>
          <w:b/>
          <w:noProof/>
          <w:sz w:val="24"/>
        </w:rPr>
        <w:t xml:space="preserve"> </w:t>
      </w:r>
      <w:r w:rsidR="00B174EB">
        <w:rPr>
          <w:rFonts w:ascii="Arial" w:hAnsi="Arial" w:cs="Arial"/>
          <w:b/>
          <w:noProof/>
          <w:sz w:val="24"/>
          <w:szCs w:val="24"/>
        </w:rPr>
        <w:t>2024,</w:t>
      </w:r>
      <w:r>
        <w:rPr>
          <w:rFonts w:ascii="Arial" w:hAnsi="Arial" w:cs="Arial"/>
          <w:b/>
          <w:noProof/>
          <w:sz w:val="24"/>
          <w:szCs w:val="24"/>
        </w:rPr>
        <w:t xml:space="preserve"> Jeju, </w:t>
      </w:r>
      <w:r w:rsidR="00AA4C8E">
        <w:rPr>
          <w:rFonts w:ascii="Arial" w:hAnsi="Arial" w:cs="Arial"/>
          <w:b/>
          <w:noProof/>
          <w:sz w:val="24"/>
          <w:szCs w:val="24"/>
        </w:rPr>
        <w:t xml:space="preserve">South </w:t>
      </w:r>
      <w:r>
        <w:rPr>
          <w:rFonts w:ascii="Arial" w:hAnsi="Arial" w:cs="Arial"/>
          <w:b/>
          <w:noProof/>
          <w:sz w:val="24"/>
          <w:szCs w:val="24"/>
        </w:rPr>
        <w:t>Korea</w:t>
      </w:r>
      <w:r>
        <w:rPr>
          <w:rFonts w:asciiTheme="minorBidi" w:hAnsiTheme="minorBidi" w:cstheme="minorBidi"/>
          <w:b/>
          <w:noProof/>
          <w:color w:val="3333FF"/>
        </w:rPr>
        <w:tab/>
      </w:r>
    </w:p>
    <w:p w14:paraId="4BE83621" w14:textId="654A8442"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4205ED" w:rsidRPr="00F53E9E">
        <w:rPr>
          <w:rFonts w:ascii="Arial" w:hAnsi="Arial" w:cs="Arial"/>
          <w:b/>
        </w:rPr>
        <w:t xml:space="preserve">  </w:t>
      </w:r>
    </w:p>
    <w:p w14:paraId="765619B3" w14:textId="5D13D2C1" w:rsidR="002F7462" w:rsidRPr="009B1A0D" w:rsidRDefault="006C17BB" w:rsidP="009501C5">
      <w:pPr>
        <w:ind w:left="2127" w:hanging="2127"/>
        <w:rPr>
          <w:rFonts w:ascii="Arial" w:hAnsi="Arial" w:cs="Arial"/>
          <w:b/>
        </w:rPr>
      </w:pPr>
      <w:r w:rsidRPr="00112305">
        <w:rPr>
          <w:rFonts w:ascii="Arial" w:hAnsi="Arial" w:cs="Arial"/>
          <w:b/>
        </w:rPr>
        <w:t>Title:</w:t>
      </w:r>
      <w:r w:rsidRPr="00112305">
        <w:rPr>
          <w:rFonts w:ascii="Arial" w:hAnsi="Arial" w:cs="Arial"/>
          <w:b/>
        </w:rPr>
        <w:tab/>
      </w:r>
      <w:r w:rsidR="00C54587">
        <w:rPr>
          <w:rFonts w:ascii="Arial" w:hAnsi="Arial" w:cs="Arial"/>
          <w:b/>
        </w:rPr>
        <w:t>Sol#</w:t>
      </w:r>
      <w:r w:rsidR="00AE4852">
        <w:rPr>
          <w:rFonts w:ascii="Arial" w:hAnsi="Arial" w:cs="Arial"/>
          <w:b/>
        </w:rPr>
        <w:t>3</w:t>
      </w:r>
      <w:r w:rsidR="00C54587">
        <w:rPr>
          <w:rFonts w:ascii="Arial" w:hAnsi="Arial" w:cs="Arial"/>
          <w:b/>
        </w:rPr>
        <w:t>2: Updates to Resolve ENs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45D6D8FB"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w:t>
      </w:r>
      <w:bookmarkEnd w:id="1"/>
      <w:r w:rsidR="00202473">
        <w:rPr>
          <w:rFonts w:ascii="Arial" w:hAnsi="Arial" w:cs="Arial"/>
          <w:i/>
          <w:iCs/>
        </w:rPr>
        <w:t>contribution</w:t>
      </w:r>
      <w:r w:rsidR="00C54587">
        <w:rPr>
          <w:rFonts w:ascii="Arial" w:hAnsi="Arial" w:cs="Arial"/>
          <w:i/>
          <w:iCs/>
        </w:rPr>
        <w:t xml:space="preserve"> proposes </w:t>
      </w:r>
      <w:r w:rsidR="00C94D6D">
        <w:rPr>
          <w:rFonts w:ascii="Arial" w:hAnsi="Arial" w:cs="Arial"/>
          <w:i/>
          <w:iCs/>
        </w:rPr>
        <w:t>critical updates to</w:t>
      </w:r>
      <w:r w:rsidR="00C54587">
        <w:rPr>
          <w:rFonts w:ascii="Arial" w:hAnsi="Arial" w:cs="Arial"/>
          <w:i/>
          <w:iCs/>
        </w:rPr>
        <w:t xml:space="preserve"> Solution #</w:t>
      </w:r>
      <w:r w:rsidR="00AE4852">
        <w:rPr>
          <w:rFonts w:ascii="Arial" w:hAnsi="Arial" w:cs="Arial"/>
          <w:i/>
          <w:iCs/>
        </w:rPr>
        <w:t>3</w:t>
      </w:r>
      <w:r w:rsidR="00C54587">
        <w:rPr>
          <w:rFonts w:ascii="Arial" w:hAnsi="Arial" w:cs="Arial"/>
          <w:i/>
          <w:iCs/>
        </w:rPr>
        <w:t>2 to resolve ENs</w:t>
      </w:r>
      <w:r w:rsidR="00CB31F8">
        <w:rPr>
          <w:rFonts w:ascii="Arial" w:hAnsi="Arial" w:cs="Arial"/>
          <w:i/>
          <w:iCs/>
        </w:rPr>
        <w:t>, and corrects one place not implemented in the TR from S2-2405692.</w:t>
      </w:r>
    </w:p>
    <w:p w14:paraId="1B52E023" w14:textId="4C0DECE4" w:rsidR="002A67A5" w:rsidRPr="009B1A0D" w:rsidRDefault="00870DD4" w:rsidP="00C54587">
      <w:pPr>
        <w:pStyle w:val="Heading1"/>
        <w:numPr>
          <w:ilvl w:val="0"/>
          <w:numId w:val="46"/>
        </w:numPr>
        <w:ind w:hanging="720"/>
      </w:pPr>
      <w:r w:rsidRPr="009B1A0D">
        <w:t>Discussion</w:t>
      </w:r>
    </w:p>
    <w:p w14:paraId="14F1597A" w14:textId="7A35EE12" w:rsidR="0074385E" w:rsidRDefault="0074385E" w:rsidP="00FB2635">
      <w:pPr>
        <w:overflowPunct/>
        <w:autoSpaceDE/>
        <w:autoSpaceDN/>
        <w:adjustRightInd/>
        <w:textAlignment w:val="auto"/>
        <w:rPr>
          <w:rFonts w:eastAsia="Times New Roman"/>
          <w:lang w:eastAsia="zh-CN"/>
        </w:rPr>
      </w:pPr>
      <w:r>
        <w:rPr>
          <w:rFonts w:eastAsia="Times New Roman"/>
          <w:lang w:eastAsia="zh-CN"/>
        </w:rPr>
        <w:t xml:space="preserve">This contribution </w:t>
      </w:r>
      <w:r w:rsidR="00C54587">
        <w:rPr>
          <w:rFonts w:eastAsia="Times New Roman"/>
          <w:lang w:eastAsia="zh-CN"/>
        </w:rPr>
        <w:t xml:space="preserve">proposes </w:t>
      </w:r>
      <w:r w:rsidR="00C94D6D">
        <w:rPr>
          <w:rFonts w:eastAsia="Times New Roman"/>
          <w:lang w:eastAsia="zh-CN"/>
        </w:rPr>
        <w:t>critical</w:t>
      </w:r>
      <w:r w:rsidR="00C54587">
        <w:rPr>
          <w:rFonts w:eastAsia="Times New Roman"/>
          <w:lang w:eastAsia="zh-CN"/>
        </w:rPr>
        <w:t xml:space="preserve"> update</w:t>
      </w:r>
      <w:r w:rsidR="00C94D6D">
        <w:rPr>
          <w:rFonts w:eastAsia="Times New Roman"/>
          <w:lang w:eastAsia="zh-CN"/>
        </w:rPr>
        <w:t>s to</w:t>
      </w:r>
      <w:r w:rsidR="00C54587">
        <w:rPr>
          <w:rFonts w:eastAsia="Times New Roman"/>
          <w:lang w:eastAsia="zh-CN"/>
        </w:rPr>
        <w:t xml:space="preserve"> Solution #2 to resolve </w:t>
      </w:r>
      <w:r w:rsidR="00C94D6D">
        <w:rPr>
          <w:rFonts w:eastAsia="Times New Roman"/>
          <w:lang w:eastAsia="zh-CN"/>
        </w:rPr>
        <w:t xml:space="preserve">the following </w:t>
      </w:r>
      <w:proofErr w:type="spellStart"/>
      <w:r w:rsidR="00C94D6D">
        <w:rPr>
          <w:rFonts w:eastAsia="Times New Roman"/>
          <w:lang w:eastAsia="zh-CN"/>
        </w:rPr>
        <w:t>ENs.</w:t>
      </w:r>
      <w:proofErr w:type="spellEnd"/>
    </w:p>
    <w:p w14:paraId="5CE6CA25" w14:textId="77777777" w:rsidR="00AE4852" w:rsidRDefault="00AE4852" w:rsidP="00AE4852">
      <w:pPr>
        <w:pStyle w:val="EditorsNote"/>
        <w:ind w:left="1560" w:hanging="1276"/>
        <w:rPr>
          <w:lang w:eastAsia="en-GB"/>
        </w:rPr>
      </w:pPr>
      <w:r>
        <w:rPr>
          <w:lang w:eastAsia="en-GB"/>
        </w:rPr>
        <w:t>Editor's note:</w:t>
      </w:r>
      <w:r>
        <w:rPr>
          <w:lang w:eastAsia="en-GB"/>
        </w:rPr>
        <w:tab/>
        <w:t>How the non-3GPP part of the UE or 5G-RG identifies the N3DBU ID in a secure way is FFS.</w:t>
      </w:r>
    </w:p>
    <w:p w14:paraId="48619053" w14:textId="59DF7F25" w:rsidR="00C94D6D" w:rsidRDefault="00AE4852" w:rsidP="00FB2635">
      <w:pPr>
        <w:overflowPunct/>
        <w:autoSpaceDE/>
        <w:autoSpaceDN/>
        <w:adjustRightInd/>
        <w:textAlignment w:val="auto"/>
        <w:rPr>
          <w:rFonts w:eastAsia="Times New Roman"/>
          <w:lang w:eastAsia="zh-CN"/>
        </w:rPr>
      </w:pPr>
      <w:r>
        <w:rPr>
          <w:rFonts w:eastAsia="Times New Roman"/>
          <w:lang w:eastAsia="zh-CN"/>
        </w:rPr>
        <w:t>It also corrected one place not implemented in the TR from S2-2405692.</w:t>
      </w:r>
    </w:p>
    <w:p w14:paraId="6DB7E87F" w14:textId="77777777" w:rsidR="00C54587" w:rsidRDefault="00C54587" w:rsidP="00FB2635">
      <w:pPr>
        <w:overflowPunct/>
        <w:autoSpaceDE/>
        <w:autoSpaceDN/>
        <w:adjustRightInd/>
        <w:textAlignment w:val="auto"/>
        <w:rPr>
          <w:rFonts w:eastAsia="Times New Roman"/>
          <w:lang w:eastAsia="zh-CN"/>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47F7F174"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4C6D7188" w14:textId="77777777" w:rsidR="00AE4852" w:rsidRPr="003C7A7E" w:rsidRDefault="00AE4852" w:rsidP="00AE4852">
      <w:pPr>
        <w:pStyle w:val="Heading2"/>
      </w:pPr>
      <w:bookmarkStart w:id="3" w:name="_Toc165096136"/>
      <w:bookmarkStart w:id="4" w:name="_Toc157448170"/>
      <w:bookmarkStart w:id="5" w:name="_Toc153818179"/>
      <w:bookmarkStart w:id="6" w:name="_Toc153818395"/>
      <w:bookmarkStart w:id="7" w:name="_Toc93073657"/>
      <w:bookmarkStart w:id="8" w:name="_Hlk500943653"/>
      <w:bookmarkStart w:id="9" w:name="_Toc326248711"/>
      <w:bookmarkStart w:id="10" w:name="_Toc510604409"/>
      <w:bookmarkStart w:id="11" w:name="_Toc22214911"/>
      <w:bookmarkEnd w:id="2"/>
      <w:r w:rsidRPr="003C7A7E">
        <w:rPr>
          <w:rFonts w:eastAsia="DengXian"/>
        </w:rPr>
        <w:t>6.32</w:t>
      </w:r>
      <w:r w:rsidRPr="003C7A7E">
        <w:rPr>
          <w:rFonts w:eastAsia="DengXian"/>
        </w:rPr>
        <w:tab/>
        <w:t xml:space="preserve">Solution #32: </w:t>
      </w:r>
      <w:r w:rsidRPr="003C7A7E">
        <w:t>Non-3GPP Devices Behind UE or 5G-RG support</w:t>
      </w:r>
      <w:bookmarkEnd w:id="3"/>
    </w:p>
    <w:p w14:paraId="1DA95C54" w14:textId="77777777" w:rsidR="00AE4852" w:rsidRPr="003C7A7E" w:rsidRDefault="00AE4852" w:rsidP="00AE4852">
      <w:pPr>
        <w:pStyle w:val="Heading3"/>
        <w:rPr>
          <w:rFonts w:eastAsia="DengXian"/>
        </w:rPr>
      </w:pPr>
      <w:bookmarkStart w:id="12" w:name="_Toc165096137"/>
      <w:r w:rsidRPr="003C7A7E">
        <w:rPr>
          <w:rFonts w:eastAsia="DengXian"/>
        </w:rPr>
        <w:t>6.32.1</w:t>
      </w:r>
      <w:r w:rsidRPr="003C7A7E">
        <w:rPr>
          <w:rFonts w:eastAsia="DengXian"/>
        </w:rPr>
        <w:tab/>
        <w:t>Key Issue mapping</w:t>
      </w:r>
      <w:bookmarkEnd w:id="12"/>
    </w:p>
    <w:p w14:paraId="0547C7E7" w14:textId="77777777" w:rsidR="00AE4852" w:rsidRPr="003C7A7E" w:rsidRDefault="00AE4852" w:rsidP="00AE4852">
      <w:r w:rsidRPr="003C7A7E">
        <w:t>This is a solution for KI#4.</w:t>
      </w:r>
    </w:p>
    <w:p w14:paraId="2DCCA40A" w14:textId="77777777" w:rsidR="00AE4852" w:rsidRDefault="00AE4852" w:rsidP="00AE4852">
      <w:pPr>
        <w:pStyle w:val="Heading3"/>
        <w:rPr>
          <w:rFonts w:eastAsia="DengXian"/>
        </w:rPr>
      </w:pPr>
      <w:bookmarkStart w:id="13" w:name="_Toc165096138"/>
      <w:r>
        <w:rPr>
          <w:rFonts w:eastAsia="DengXian"/>
        </w:rPr>
        <w:t>6.32.2</w:t>
      </w:r>
      <w:r>
        <w:rPr>
          <w:rFonts w:eastAsia="DengXian"/>
        </w:rPr>
        <w:tab/>
        <w:t>Description</w:t>
      </w:r>
      <w:bookmarkEnd w:id="13"/>
    </w:p>
    <w:p w14:paraId="1EBDD32D" w14:textId="77777777" w:rsidR="00AE4852" w:rsidRDefault="00AE4852" w:rsidP="00AE4852">
      <w:r>
        <w:t>The proposed solution addresses how 5GC identifies individual non-3GPP devices connecting behind a UE or 5G-RG (as depicted in Figure 6.32.2-1) and how to provide policy control for the traffic associated with individual non-3GPP devices. The mention of UE in subsequent clauses needs to be considered as applicable for UE and 5G-RG.</w:t>
      </w:r>
    </w:p>
    <w:p w14:paraId="735B1A05" w14:textId="77777777" w:rsidR="00AE4852" w:rsidRDefault="00AE4852" w:rsidP="00AE4852">
      <w:r>
        <w:t>The proposed solution meets the architecture assumptions specified in clause 4.1. In this solution, the following architecture principles apply.</w:t>
      </w:r>
    </w:p>
    <w:p w14:paraId="09022642" w14:textId="77777777" w:rsidR="00AE4852" w:rsidRDefault="00AE4852" w:rsidP="00AE4852">
      <w:r>
        <w:t>Non-3GPP Device Behind UE/5G-RG (N3DBU) is a subscribed service, and a subscriber needs to coordinate with the operator to subscribe for N3DBU service. When a user subscribes for the N3DBU service, the N3DBU ID and associated subscription data may be allocated by the operator. N3DBU ID can be a unique identifier within the home PLMN. An N3DBU ID is only allowed to be actively used by one non-3GPP device at any time. During provisioning, the information related to the subscribed N3DBU IDs, such as the slice info, PDU session info, QoS settings, and/or a list of subscribed N3DBU ID, etc. is stored within the subscriber's subscription data in UDR. Each N3DBU ID may be associated with pre-defined QoS, policy rules, and/or subscriber category identifiers (e.g., gold, silver, premium etc.).</w:t>
      </w:r>
    </w:p>
    <w:p w14:paraId="32826FF2" w14:textId="77777777" w:rsidR="00AE4852" w:rsidRDefault="00AE4852" w:rsidP="00AE4852">
      <w:r>
        <w:lastRenderedPageBreak/>
        <w:t>Upon N3DBU-capable UE or 5G-RG registration with the 5GC, the list of subscribed N3DBU IDs is populated from the AMF to the UE or 5G-RG. Additionally, N3DBU IDs can be stored/updated/removed based on UDM decisions.</w:t>
      </w:r>
    </w:p>
    <w:p w14:paraId="510D52B5" w14:textId="77777777" w:rsidR="00AE4852" w:rsidRDefault="00AE4852" w:rsidP="00AE4852">
      <w:r>
        <w:t>Upon connecting a non-3GPP device that is intended to be associated with an N3DBU ID to the UE or 5G-RG, the UE or 5G-RG should provide means to bind the connected non-3GPP devices with N3DBU ID. This binding process can be performed either manually by a user or automatically by the UE or 5G-RG with subscription to the N3DBU service.</w:t>
      </w:r>
    </w:p>
    <w:p w14:paraId="072AC1A6" w14:textId="77777777" w:rsidR="00AE4852" w:rsidRDefault="00AE4852" w:rsidP="00AE4852">
      <w:pPr>
        <w:pStyle w:val="NO"/>
      </w:pPr>
      <w:r>
        <w:t>NOTE 1:</w:t>
      </w:r>
      <w:r>
        <w:tab/>
        <w:t>The binding process is implementation specific, not in scope of this study. For instance, subscribers could specify the binding by themselves through a GUI provided by the UE, which allow them to select the desired non-3GPP device to be bound with the N3DBU ID.</w:t>
      </w:r>
    </w:p>
    <w:p w14:paraId="0E53B342" w14:textId="77777777" w:rsidR="00AE4852" w:rsidRDefault="00AE4852" w:rsidP="00AE4852">
      <w:pPr>
        <w:pStyle w:val="NO"/>
      </w:pPr>
      <w:r>
        <w:tab/>
        <w:t>Alternatively, if the N3DBU ID is already associated with specific non-3GPP devices, identified by certain physical parameters or identifiers, the UE may automatically bind the non-3GPP device with the N3DBU ID upon its connection to the UE or 5G-RG.</w:t>
      </w:r>
    </w:p>
    <w:p w14:paraId="3C109610" w14:textId="77777777" w:rsidR="00AE4852" w:rsidRDefault="00AE4852" w:rsidP="00AE4852">
      <w:pPr>
        <w:pStyle w:val="NO"/>
      </w:pPr>
      <w:r>
        <w:t>NOTE 2:</w:t>
      </w:r>
      <w:r>
        <w:tab/>
        <w:t>The N3DBU ID differs from Connectivity Group ID defined in TS 23.316 [7] in several aspects.</w:t>
      </w:r>
    </w:p>
    <w:p w14:paraId="6359A84C" w14:textId="77777777" w:rsidR="00AE4852" w:rsidRDefault="00AE4852" w:rsidP="00AE4852">
      <w:pPr>
        <w:pStyle w:val="NO"/>
      </w:pPr>
      <w:r>
        <w:tab/>
        <w:t>According to clause 4.10b of TS 23.316 [7], "Connectivity Group ID" may be assigned on the 5G-RG where each Connectivity Group ID corresponds to a separate physical or virtual port on the 5G-RG. All devices that connect to that port are considered part of the same Connectivity Group ID.</w:t>
      </w:r>
    </w:p>
    <w:p w14:paraId="019A4634" w14:textId="77777777" w:rsidR="00AE4852" w:rsidRDefault="00AE4852" w:rsidP="00AE4852">
      <w:pPr>
        <w:pStyle w:val="NO"/>
      </w:pPr>
      <w:r>
        <w:tab/>
        <w:t>In contrast, N3DBU ID in this solution is used to identify individual non-3GPP device connected behind UE or 5G-RG. It is provisioned and managed by 5GC and can be a unique identifier within the home PLMN. Upon Registration Accept, a list of subscribed N3DBU IDs may be distributed to the UE/5G-RG. Additionally, the number of allowed N3DBU IDs could be used to control the maximum number of simultaneously active non-3GPP devices connected behind UE/5G-RG. Detailed procedures on non-3GPP device identification by using N3DBU ID, as well as policy aspects are further described in clause 6.32.3.</w:t>
      </w:r>
    </w:p>
    <w:p w14:paraId="1683DD29" w14:textId="77777777" w:rsidR="00AE4852" w:rsidRDefault="00AE4852" w:rsidP="00AE4852">
      <w:r>
        <w:t>The N3DBU-capable UEs/5G-RG may be provisioned with appropriate URSP rules to enable the non-3GPP devices to route the non-3GPP device traffic based on URSP rules.</w:t>
      </w:r>
    </w:p>
    <w:p w14:paraId="5BC81E13" w14:textId="77777777" w:rsidR="00AE4852" w:rsidRDefault="00AE4852" w:rsidP="00AE4852">
      <w:r>
        <w:t>N3DBU ID is introduced as one component of Traffic Descriptors (TDs). And N3DBU-capable 5G-RG or UE can recognize URSP rules including N3DBU ID.</w:t>
      </w:r>
    </w:p>
    <w:p w14:paraId="27369C61" w14:textId="77777777" w:rsidR="00AE4852" w:rsidRDefault="007B7322" w:rsidP="00AE4852">
      <w:pPr>
        <w:pStyle w:val="TH"/>
      </w:pPr>
      <w:r>
        <w:rPr>
          <w:noProof/>
        </w:rPr>
        <w:object w:dxaOrig="8638" w:dyaOrig="1754" w14:anchorId="67D36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6in;height:87pt;mso-width-percent:0;mso-height-percent:0;mso-width-percent:0;mso-height-percent:0" o:ole="">
            <v:imagedata r:id="rId11" o:title=""/>
          </v:shape>
          <o:OLEObject Type="Embed" ProgID="Word.Picture.8" ShapeID="_x0000_i1027" DrawAspect="Content" ObjectID="_1777316431" r:id="rId12"/>
        </w:object>
      </w:r>
    </w:p>
    <w:p w14:paraId="7519EC62" w14:textId="77777777" w:rsidR="00AE4852" w:rsidRDefault="00AE4852" w:rsidP="00AE4852">
      <w:pPr>
        <w:pStyle w:val="TF"/>
        <w:rPr>
          <w:rFonts w:eastAsia="SimSun"/>
          <w:lang w:eastAsia="en-US"/>
        </w:rPr>
      </w:pPr>
      <w:r>
        <w:rPr>
          <w:rFonts w:eastAsia="SimSun"/>
          <w:lang w:eastAsia="en-US"/>
        </w:rPr>
        <w:t>Figure 6.32.2-1: Representation of non-3GPP Device access</w:t>
      </w:r>
    </w:p>
    <w:p w14:paraId="7E8E5FD0" w14:textId="77777777" w:rsidR="00AE4852" w:rsidRDefault="00AE4852" w:rsidP="00AE4852">
      <w:r>
        <w:t>URSP rules should be provided to the 5G-RG or UE to indicate how to map N3DBU IDs to the parameters of the PDU Session, DNN, and S-NSSAI, used to carry the traffic of corresponding non-3GPP devices. It is possible that different N3DBU IDs in the TD may be provided with the same DNN/S-NSSAI parameters.</w:t>
      </w:r>
    </w:p>
    <w:p w14:paraId="36FEA447" w14:textId="77777777" w:rsidR="00AE4852" w:rsidRDefault="00AE4852" w:rsidP="00AE4852">
      <w:r>
        <w:t>Differentiation of charging and QoS may be provided via PCC rules (for different service flows) related with dedicated PDU Sessions for non-3GPP devices.</w:t>
      </w:r>
    </w:p>
    <w:p w14:paraId="61F0F90E" w14:textId="77777777" w:rsidR="00AE4852" w:rsidRDefault="00AE4852" w:rsidP="00AE4852">
      <w:pPr>
        <w:pStyle w:val="Heading3"/>
        <w:rPr>
          <w:rFonts w:eastAsia="DengXian"/>
        </w:rPr>
      </w:pPr>
      <w:bookmarkStart w:id="14" w:name="_Toc165096139"/>
      <w:r>
        <w:rPr>
          <w:rFonts w:eastAsia="DengXian"/>
        </w:rPr>
        <w:t>6.32.3</w:t>
      </w:r>
      <w:r>
        <w:rPr>
          <w:rFonts w:eastAsia="DengXian"/>
        </w:rPr>
        <w:tab/>
        <w:t>Procedures</w:t>
      </w:r>
      <w:bookmarkEnd w:id="14"/>
    </w:p>
    <w:p w14:paraId="748F6FF0" w14:textId="77777777" w:rsidR="00AE4852" w:rsidRDefault="00AE4852" w:rsidP="00AE4852">
      <w:pPr>
        <w:pStyle w:val="Heading4"/>
        <w:rPr>
          <w:rFonts w:eastAsia="DengXian"/>
        </w:rPr>
      </w:pPr>
      <w:bookmarkStart w:id="15" w:name="_Toc165096140"/>
      <w:r>
        <w:rPr>
          <w:rFonts w:eastAsia="DengXian"/>
        </w:rPr>
        <w:t>6.32.3.1</w:t>
      </w:r>
      <w:r>
        <w:rPr>
          <w:rFonts w:eastAsia="DengXian"/>
        </w:rPr>
        <w:tab/>
        <w:t>Identification</w:t>
      </w:r>
      <w:bookmarkEnd w:id="15"/>
    </w:p>
    <w:p w14:paraId="3DC652EF" w14:textId="77777777" w:rsidR="00AE4852" w:rsidRDefault="00AE4852" w:rsidP="00AE4852">
      <w:r>
        <w:rPr>
          <w:lang w:val="en-CA" w:eastAsia="x-none"/>
        </w:rPr>
        <w:t xml:space="preserve">Figure 6.32.3.1-1 depicts high level procedures to show how </w:t>
      </w:r>
      <w:r>
        <w:t>5GC identifies individual non-3GPP devices connecting behind a UE or 5G-RG.</w:t>
      </w:r>
    </w:p>
    <w:bookmarkStart w:id="16" w:name="_MON_1775708416"/>
    <w:bookmarkEnd w:id="16"/>
    <w:p w14:paraId="7C686154" w14:textId="77777777" w:rsidR="00AE4852" w:rsidRDefault="007B7322" w:rsidP="00AE4852">
      <w:pPr>
        <w:pStyle w:val="TH"/>
      </w:pPr>
      <w:r>
        <w:rPr>
          <w:noProof/>
        </w:rPr>
        <w:object w:dxaOrig="9068" w:dyaOrig="5181" w14:anchorId="70BE127D">
          <v:shape id="_x0000_i1026" type="#_x0000_t75" alt="" style="width:453.2pt;height:257.1pt;mso-width-percent:0;mso-height-percent:0;mso-width-percent:0;mso-height-percent:0" o:ole="">
            <v:imagedata r:id="rId13" o:title=""/>
          </v:shape>
          <o:OLEObject Type="Embed" ProgID="Word.Picture.8" ShapeID="_x0000_i1026" DrawAspect="Content" ObjectID="_1777316432" r:id="rId14"/>
        </w:object>
      </w:r>
    </w:p>
    <w:p w14:paraId="4B6AD0CC" w14:textId="77777777" w:rsidR="00AE4852" w:rsidRDefault="00AE4852" w:rsidP="00AE4852">
      <w:pPr>
        <w:pStyle w:val="TF"/>
      </w:pPr>
      <w:r w:rsidRPr="003C7A7E">
        <w:t>Figure 6.32.3.1-1: Identification of non-3GPP devices connecting behind a UE or 5G-</w:t>
      </w:r>
      <w:proofErr w:type="gramStart"/>
      <w:r w:rsidRPr="003C7A7E">
        <w:t>RG</w:t>
      </w:r>
      <w:proofErr w:type="gramEnd"/>
    </w:p>
    <w:p w14:paraId="629B8717" w14:textId="039A5C38" w:rsidR="00AE4852" w:rsidRDefault="00AE4852">
      <w:pPr>
        <w:pStyle w:val="B1"/>
        <w:numPr>
          <w:ilvl w:val="0"/>
          <w:numId w:val="49"/>
        </w:numPr>
        <w:rPr>
          <w:ins w:id="17" w:author="Peng Tan 20240506" w:date="2024-05-13T17:48:00Z"/>
        </w:rPr>
        <w:pPrChange w:id="18" w:author="Peng Tan 20240506" w:date="2024-05-13T17:48:00Z">
          <w:pPr>
            <w:pStyle w:val="B1"/>
          </w:pPr>
        </w:pPrChange>
      </w:pPr>
      <w:del w:id="19" w:author="Peng Tan 20240506" w:date="2024-05-13T17:48:00Z">
        <w:r w:rsidDel="00AE4852">
          <w:delText>0.</w:delText>
        </w:r>
        <w:r w:rsidDel="00AE4852">
          <w:tab/>
        </w:r>
      </w:del>
      <w:r>
        <w:t xml:space="preserve">The 5GS operators provision a list of N3DBU IDs. </w:t>
      </w:r>
    </w:p>
    <w:p w14:paraId="5BD8F08F" w14:textId="26A0104F" w:rsidR="00AE4852" w:rsidRDefault="00AE4852">
      <w:pPr>
        <w:pStyle w:val="B1"/>
        <w:numPr>
          <w:ilvl w:val="0"/>
          <w:numId w:val="49"/>
        </w:numPr>
        <w:ind w:left="567" w:hanging="283"/>
        <w:pPrChange w:id="20" w:author="Peng Tan 20240506" w:date="2024-05-13T17:50:00Z">
          <w:pPr>
            <w:pStyle w:val="B1"/>
          </w:pPr>
        </w:pPrChange>
      </w:pPr>
      <w:r>
        <w:t>In Steps 1a-1c, the UE or 5G-RG follows general registration procedures specified in clause 4.2.2.2.2 of TS 23.502, except for UEs/5G-RGs that indicate N3DBU ID support and are subscribed to N3DBU services, in which case the AMF may provide the UE with a list of subscribed N3DBU IDs.</w:t>
      </w:r>
    </w:p>
    <w:p w14:paraId="2C917E9C" w14:textId="6FE66AC4" w:rsidR="00AE4852" w:rsidRDefault="00AE4852">
      <w:pPr>
        <w:pStyle w:val="B1"/>
        <w:ind w:firstLine="0"/>
        <w:pPrChange w:id="21" w:author="Peng Tan 20240506" w:date="2024-05-13T17:49:00Z">
          <w:pPr>
            <w:pStyle w:val="B1"/>
          </w:pPr>
        </w:pPrChange>
      </w:pPr>
      <w:del w:id="22" w:author="Peng Tan 20240506" w:date="2024-05-13T17:48:00Z">
        <w:r w:rsidDel="00AE4852">
          <w:delText>1.</w:delText>
        </w:r>
        <w:r w:rsidDel="00AE4852">
          <w:tab/>
        </w:r>
      </w:del>
      <w:r>
        <w:t xml:space="preserve">UE may provide the UE Policy Container including UE capability of supporting </w:t>
      </w:r>
      <w:ins w:id="23" w:author="Peng Tan 20240506" w:date="2024-05-13T17:48:00Z">
        <w:r>
          <w:t>N3DBU ID</w:t>
        </w:r>
      </w:ins>
      <w:del w:id="24" w:author="Peng Tan 20240506" w:date="2024-05-13T17:48:00Z">
        <w:r w:rsidDel="00AE4852">
          <w:delText>Device User Identifiers</w:delText>
        </w:r>
      </w:del>
      <w:r>
        <w:t>.</w:t>
      </w:r>
    </w:p>
    <w:p w14:paraId="64B2E649" w14:textId="77777777" w:rsidR="00AE4852" w:rsidRDefault="00AE4852" w:rsidP="00AE4852">
      <w:pPr>
        <w:pStyle w:val="B1"/>
      </w:pPr>
      <w:r>
        <w:tab/>
        <w:t xml:space="preserve">AMF may retrieve the N3DBU IDs and their related subscription data using </w:t>
      </w:r>
      <w:proofErr w:type="spellStart"/>
      <w:r>
        <w:t>Nudm_SDM_Get</w:t>
      </w:r>
      <w:proofErr w:type="spellEnd"/>
      <w:r>
        <w:t xml:space="preserve"> service operation.</w:t>
      </w:r>
    </w:p>
    <w:p w14:paraId="3E396087" w14:textId="77777777" w:rsidR="00AE4852" w:rsidRDefault="00AE4852" w:rsidP="00AE4852">
      <w:pPr>
        <w:pStyle w:val="B1"/>
      </w:pPr>
      <w:r>
        <w:tab/>
        <w:t>AMF provide to UE with a list of subscribed N3DBU IDs and the allowed maximum number of simultaneously active N3DBU.</w:t>
      </w:r>
    </w:p>
    <w:p w14:paraId="3A38E4FF" w14:textId="77777777" w:rsidR="00AE4852" w:rsidRDefault="00AE4852" w:rsidP="00AE4852">
      <w:pPr>
        <w:pStyle w:val="B1"/>
      </w:pPr>
      <w:r>
        <w:t>2.</w:t>
      </w:r>
      <w:r>
        <w:tab/>
        <w:t>AMF selects a PCF that supports N3DBU ID related policies. During the UE Policy Association Establishment/Modification procedure, the PCF includes the provisioned URSP rules that may consist of "N3DBU ID" TD described in Table 6.32.3.3-1.</w:t>
      </w:r>
    </w:p>
    <w:p w14:paraId="33B5EF31" w14:textId="7C7FA17C" w:rsidR="00AE4852" w:rsidRDefault="00AE4852" w:rsidP="00AE4852">
      <w:pPr>
        <w:pStyle w:val="B1"/>
      </w:pPr>
      <w:r>
        <w:t>3.</w:t>
      </w:r>
      <w:r>
        <w:tab/>
        <w:t xml:space="preserve">When a subscriber connects a non-3GPP device intended for association with a configured N3DBU ID to the UE or 5G-RG, the </w:t>
      </w:r>
      <w:ins w:id="25" w:author="Peng Tan 20240506" w:date="2024-05-13T18:25:00Z">
        <w:r w:rsidR="00B877D3">
          <w:t xml:space="preserve">trusted </w:t>
        </w:r>
      </w:ins>
      <w:r>
        <w:t>UE or 5G-RG is responsible for binding the connected non-3GPP device with the configured N3DBU ID.</w:t>
      </w:r>
    </w:p>
    <w:p w14:paraId="65A5FB7F" w14:textId="77777777" w:rsidR="00AE4852" w:rsidRDefault="00AE4852" w:rsidP="00AE4852">
      <w:pPr>
        <w:pStyle w:val="B1"/>
      </w:pPr>
      <w:r>
        <w:tab/>
        <w:t>The UE/5G-RG should maintain the associations between the configured N3DBU ID and the connected non-3GPP devices.</w:t>
      </w:r>
    </w:p>
    <w:p w14:paraId="24489EBD" w14:textId="626A5009" w:rsidR="002A7D6A" w:rsidRDefault="00AE4852" w:rsidP="003877EF">
      <w:pPr>
        <w:pStyle w:val="EditorsNote"/>
        <w:ind w:left="1560" w:hanging="1276"/>
        <w:rPr>
          <w:ins w:id="26" w:author="Peng Tan 20240506" w:date="2024-05-13T17:58:00Z"/>
          <w:lang w:eastAsia="en-GB"/>
        </w:rPr>
      </w:pPr>
      <w:del w:id="27" w:author="Peng Tan 20240506" w:date="2024-05-13T17:58:00Z">
        <w:r w:rsidDel="002A7D6A">
          <w:rPr>
            <w:lang w:eastAsia="en-GB"/>
          </w:rPr>
          <w:delText>Editor's note:</w:delText>
        </w:r>
        <w:r w:rsidDel="002A7D6A">
          <w:rPr>
            <w:lang w:eastAsia="en-GB"/>
          </w:rPr>
          <w:tab/>
          <w:delText>How the non-3GPP part of the UE or 5G-RG identifies the N3DBU ID in a secure way is FFS.</w:delText>
        </w:r>
      </w:del>
    </w:p>
    <w:p w14:paraId="44642D34" w14:textId="64609075" w:rsidR="002A7D6A" w:rsidRDefault="002A7D6A">
      <w:pPr>
        <w:pStyle w:val="NO"/>
        <w:ind w:left="993" w:hanging="1"/>
        <w:pPrChange w:id="28" w:author="Peng Tan 20240506" w:date="2024-05-13T18:08:00Z">
          <w:pPr>
            <w:pStyle w:val="EditorsNote"/>
            <w:ind w:left="1560" w:hanging="1276"/>
          </w:pPr>
        </w:pPrChange>
      </w:pPr>
      <w:ins w:id="29" w:author="Peng Tan 20240506" w:date="2024-05-13T17:58:00Z">
        <w:r>
          <w:t>NOTE </w:t>
        </w:r>
      </w:ins>
      <w:ins w:id="30" w:author="Peng Tan 20240506" w:date="2024-05-13T18:00:00Z">
        <w:r>
          <w:t>3</w:t>
        </w:r>
      </w:ins>
      <w:ins w:id="31" w:author="Peng Tan 20240506" w:date="2024-05-13T17:58:00Z">
        <w:r>
          <w:t>:</w:t>
        </w:r>
      </w:ins>
      <w:ins w:id="32" w:author="Peng Tan 20240506" w:date="2024-05-13T18:08:00Z">
        <w:r w:rsidR="00CA067D">
          <w:t xml:space="preserve"> </w:t>
        </w:r>
      </w:ins>
      <w:ins w:id="33" w:author="Peng Tan 20240506" w:date="2024-05-13T18:01:00Z">
        <w:r w:rsidR="00CA067D">
          <w:t>The non-3GPP devices</w:t>
        </w:r>
      </w:ins>
      <w:ins w:id="34" w:author="Peng Tan 20240506" w:date="2024-05-13T18:02:00Z">
        <w:r w:rsidR="00CA067D">
          <w:t xml:space="preserve"> are </w:t>
        </w:r>
      </w:ins>
      <w:ins w:id="35" w:author="Peng Tan 20240506" w:date="2024-05-13T18:08:00Z">
        <w:r w:rsidR="00CA067D">
          <w:t xml:space="preserve">securely </w:t>
        </w:r>
      </w:ins>
      <w:ins w:id="36" w:author="Peng Tan 20240506" w:date="2024-05-13T18:02:00Z">
        <w:r w:rsidR="00CA067D">
          <w:t>connected to the trusted UE/5G-RG</w:t>
        </w:r>
      </w:ins>
      <w:ins w:id="37" w:author="Peng Tan 20240506" w:date="2024-05-13T18:08:00Z">
        <w:r w:rsidR="00CA067D">
          <w:t>.</w:t>
        </w:r>
      </w:ins>
      <w:ins w:id="38" w:author="Peng Tan 20240506" w:date="2024-05-13T18:03:00Z">
        <w:r w:rsidR="00CA067D">
          <w:t xml:space="preserve"> The trust between the UE/5G-RG and the 5GC is established through standard authentication and security mechanisms already defined in the 5G standards. </w:t>
        </w:r>
      </w:ins>
      <w:proofErr w:type="gramStart"/>
      <w:ins w:id="39" w:author="Peng Tan 20240506" w:date="2024-05-13T21:24:00Z">
        <w:r w:rsidR="0022385D">
          <w:t>In order to</w:t>
        </w:r>
        <w:proofErr w:type="gramEnd"/>
        <w:r w:rsidR="0022385D">
          <w:t xml:space="preserve"> allow non-3GPP</w:t>
        </w:r>
      </w:ins>
      <w:ins w:id="40" w:author="Peng Tan 20240506" w:date="2024-05-13T21:25:00Z">
        <w:r w:rsidR="0022385D">
          <w:t xml:space="preserve"> part of the UE/5G-RG to identify the N3DBU ID in a secure way, t</w:t>
        </w:r>
      </w:ins>
      <w:ins w:id="41" w:author="Peng Tan 20240506" w:date="2024-05-13T18:05:00Z">
        <w:r w:rsidR="00CA067D">
          <w:t xml:space="preserve">he N3DBU IDs transmitted from the UE/5G-RG to the non-3GPP devices may be encrypted, </w:t>
        </w:r>
      </w:ins>
      <w:ins w:id="42" w:author="Peng Tan 20240506" w:date="2024-05-13T18:06:00Z">
        <w:r w:rsidR="00CA067D">
          <w:t xml:space="preserve">which could be an implementation choice, hence </w:t>
        </w:r>
      </w:ins>
      <w:ins w:id="43" w:author="Peng Tan 20240506" w:date="2024-05-13T18:05:00Z">
        <w:r w:rsidR="00CA067D">
          <w:t xml:space="preserve">not </w:t>
        </w:r>
      </w:ins>
      <w:ins w:id="44" w:author="Peng Tan 20240506" w:date="2024-05-13T18:11:00Z">
        <w:r w:rsidR="00F07ED5">
          <w:t>w</w:t>
        </w:r>
      </w:ins>
      <w:ins w:id="45" w:author="Peng Tan 20240506" w:date="2024-05-13T18:12:00Z">
        <w:r w:rsidR="00F07ED5">
          <w:t>ith</w:t>
        </w:r>
      </w:ins>
      <w:ins w:id="46" w:author="Peng Tan 20240506" w:date="2024-05-13T18:05:00Z">
        <w:r w:rsidR="00CA067D">
          <w:t>in the scope of 3GPP.</w:t>
        </w:r>
      </w:ins>
      <w:ins w:id="47" w:author="Peng Tan 20240506" w:date="2024-05-13T18:01:00Z">
        <w:r w:rsidR="00CA067D">
          <w:t xml:space="preserve">  </w:t>
        </w:r>
      </w:ins>
    </w:p>
    <w:p w14:paraId="5368CEFA" w14:textId="77777777" w:rsidR="00AE4852" w:rsidRDefault="00AE4852" w:rsidP="00AE4852">
      <w:pPr>
        <w:pStyle w:val="B1"/>
      </w:pPr>
      <w:r>
        <w:t>4.</w:t>
      </w:r>
      <w:r>
        <w:tab/>
        <w:t xml:space="preserve">UDM may decide to store/update/remove one or more N3DBU IDs associated with the UE/5G-RG's subscription. It may update information related to N3DBU IDs stored in UDR using </w:t>
      </w:r>
      <w:proofErr w:type="spellStart"/>
      <w:r>
        <w:t>Nudr_DM</w:t>
      </w:r>
      <w:proofErr w:type="spellEnd"/>
      <w:r>
        <w:t xml:space="preserve"> service operations.</w:t>
      </w:r>
    </w:p>
    <w:p w14:paraId="76D93A10" w14:textId="77777777" w:rsidR="00AE4852" w:rsidRDefault="00AE4852" w:rsidP="00AE4852">
      <w:pPr>
        <w:pStyle w:val="B1"/>
      </w:pPr>
      <w:r>
        <w:tab/>
        <w:t>Based on updates received from the UDM, the UE will store, update, or remove N3DBU IDs and their related configurations locally. Additionally, the PCF, AMF, and SMF will be informed to update their records with the latest N3DBU ID-related information.</w:t>
      </w:r>
    </w:p>
    <w:p w14:paraId="06957193" w14:textId="77777777" w:rsidR="00AE4852" w:rsidRDefault="00AE4852" w:rsidP="00AE4852">
      <w:pPr>
        <w:pStyle w:val="Heading4"/>
        <w:rPr>
          <w:rFonts w:eastAsia="DengXian"/>
        </w:rPr>
      </w:pPr>
      <w:bookmarkStart w:id="48" w:name="_Toc165096141"/>
      <w:r>
        <w:rPr>
          <w:rFonts w:eastAsia="DengXian"/>
        </w:rPr>
        <w:lastRenderedPageBreak/>
        <w:t>6.32.3.2</w:t>
      </w:r>
      <w:r>
        <w:rPr>
          <w:rFonts w:eastAsia="DengXian"/>
        </w:rPr>
        <w:tab/>
        <w:t>Maximum Number of Simultaneously Active N3DBU ID</w:t>
      </w:r>
      <w:bookmarkEnd w:id="48"/>
    </w:p>
    <w:p w14:paraId="2E32CE53" w14:textId="77777777" w:rsidR="00AE4852" w:rsidRPr="003C7A7E" w:rsidRDefault="00AE4852" w:rsidP="00AE4852">
      <w:r>
        <w:t>An operator may provision a maximum number of simultaneously active N3DBU IDs in the UE/5G-RG subscription data. As described in clause 6.32.2 and clause 6.32.3.1, the UE/5G-RG receives a list of subscribed N3DBU IDs and the allowed maximum number of simultaneously active N3DBU in the Registration Accept. UE/5G-RG should enforce an N3DBU ID is only allowed to be actively used by one non-3GPP device at any time. If the limit of maximum simultaneously active N3DBU IDs is reached, the UE/5G-RG either denies further non-3GPP device connections requesting N3DBU ID or routes the traffic through the PDU Session that matches the default URSP rule based on the policy (to support backward compatibility).</w:t>
      </w:r>
    </w:p>
    <w:p w14:paraId="6E220949" w14:textId="77777777" w:rsidR="00AE4852" w:rsidRDefault="00AE4852" w:rsidP="00AE4852">
      <w:pPr>
        <w:pStyle w:val="Heading4"/>
        <w:rPr>
          <w:rFonts w:eastAsia="DengXian"/>
        </w:rPr>
      </w:pPr>
      <w:bookmarkStart w:id="49" w:name="_Toc165096142"/>
      <w:r>
        <w:rPr>
          <w:rFonts w:eastAsia="DengXian"/>
        </w:rPr>
        <w:t>6.32.3.3</w:t>
      </w:r>
      <w:r>
        <w:rPr>
          <w:rFonts w:eastAsia="DengXian"/>
        </w:rPr>
        <w:tab/>
        <w:t>Policy Aspects</w:t>
      </w:r>
      <w:bookmarkEnd w:id="49"/>
    </w:p>
    <w:p w14:paraId="2ACB2C22" w14:textId="34B6888A" w:rsidR="00AE4852" w:rsidRDefault="00AE4852" w:rsidP="00AE4852">
      <w:pPr>
        <w:rPr>
          <w:lang w:val="en-CA" w:eastAsia="ko-KR"/>
        </w:rPr>
      </w:pPr>
      <w:r>
        <w:rPr>
          <w:lang w:val="en-CA" w:eastAsia="ko-KR"/>
        </w:rPr>
        <w:t xml:space="preserve">To send PDU of a non-3GPP device associated with an N3DBU ID, the 5G-RG/UE determines the association of a </w:t>
      </w:r>
      <w:del w:id="50" w:author="Peng Tan 20240506" w:date="2024-05-13T17:56:00Z">
        <w:r w:rsidDel="002A7D6A">
          <w:rPr>
            <w:lang w:val="en-CA" w:eastAsia="ko-KR"/>
          </w:rPr>
          <w:delText>Non-3GPP</w:delText>
        </w:r>
      </w:del>
      <w:ins w:id="51" w:author="Peng Tan 20240506" w:date="2024-05-13T17:56:00Z">
        <w:r w:rsidR="002A7D6A">
          <w:rPr>
            <w:lang w:val="en-CA" w:eastAsia="ko-KR"/>
          </w:rPr>
          <w:t>non-3GPP</w:t>
        </w:r>
      </w:ins>
      <w:r>
        <w:rPr>
          <w:lang w:val="en-CA" w:eastAsia="ko-KR"/>
        </w:rPr>
        <w:t xml:space="preserve"> device to a PDU session based on URSP evaluation, by means of matching a N3DBU ID to a TD of a URSP rule. One PDU session can be used by one or multiple non-3GPP devices. The mapping of local network resources and 5GC QoS is configured in the 5G-RG or UE. If N3QAI (described in clause 5.44.3.3 of TS </w:t>
      </w:r>
      <w:bookmarkStart w:id="52" w:name="MCCTEMPBM_00000027"/>
      <w:r>
        <w:rPr>
          <w:lang w:val="en-CA" w:eastAsia="ko-KR"/>
        </w:rPr>
        <w:t xml:space="preserve">23.501 [4]) </w:t>
      </w:r>
      <w:bookmarkEnd w:id="52"/>
      <w:r>
        <w:rPr>
          <w:lang w:val="en-CA" w:eastAsia="ko-KR"/>
        </w:rPr>
        <w:t>together with QoS rule information is provided, the 5G-RG or UE may reserve resources in the non-3GPP network behind the 5G-RG or UE.</w:t>
      </w:r>
    </w:p>
    <w:p w14:paraId="4F68DC82" w14:textId="77777777" w:rsidR="00AE4852" w:rsidRDefault="00AE4852" w:rsidP="00AE4852">
      <w:pPr>
        <w:rPr>
          <w:lang w:val="en-CA" w:eastAsia="ko-KR"/>
        </w:rPr>
      </w:pPr>
      <w:r>
        <w:rPr>
          <w:lang w:val="en-CA" w:eastAsia="ko-KR"/>
        </w:rPr>
        <w:t>N3DBU ID in the Traffic Descriptor of the URSP rule is matched against the N3DBU ID that the non-3GPP device is associated with. Table 6.32.3.3-1 provides a possible implementation of a new TD component "N3DBU ID" representing the non-3GPP device assigned.</w:t>
      </w:r>
    </w:p>
    <w:p w14:paraId="04E03DFF" w14:textId="77777777" w:rsidR="00AE4852" w:rsidRPr="003C7A7E" w:rsidRDefault="00AE4852" w:rsidP="00AE4852">
      <w:pPr>
        <w:pStyle w:val="TH"/>
      </w:pPr>
      <w:bookmarkStart w:id="53" w:name="_CRTable6_6_2_12"/>
      <w:r w:rsidRPr="003C7A7E">
        <w:t xml:space="preserve">Table 6.32.3.3-1: Enhanced UE Route Selection Policy Rule on top of Table 6.6.2.1-2 </w:t>
      </w:r>
      <w:r>
        <w:t xml:space="preserve">of </w:t>
      </w:r>
      <w:r w:rsidRPr="003C7A7E">
        <w:t>TS 23.503 </w:t>
      </w:r>
      <w:bookmarkStart w:id="54" w:name="MCCTEMPBM_00000028"/>
      <w:r w:rsidRPr="003C7A7E">
        <w:t>[</w:t>
      </w:r>
      <w:r>
        <w:t>6</w:t>
      </w:r>
      <w:r w:rsidRPr="003C7A7E">
        <w:t>]</w:t>
      </w:r>
      <w:bookmarkEnd w:id="53"/>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8"/>
        <w:gridCol w:w="1758"/>
        <w:gridCol w:w="1796"/>
        <w:gridCol w:w="1636"/>
      </w:tblGrid>
      <w:tr w:rsidR="00AE4852" w14:paraId="6C5FD676" w14:textId="77777777" w:rsidTr="007C5DEC">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29B72027" w14:textId="77777777" w:rsidR="00AE4852" w:rsidRDefault="00AE4852" w:rsidP="007C5DEC">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71593AB4" w14:textId="77777777" w:rsidR="00AE4852" w:rsidRDefault="00AE4852" w:rsidP="007C5DEC">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072DF09F" w14:textId="77777777" w:rsidR="00AE4852" w:rsidRDefault="00AE4852" w:rsidP="007C5DEC">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0874C687" w14:textId="77777777" w:rsidR="00AE4852" w:rsidRDefault="00AE4852" w:rsidP="007C5DEC">
            <w:pPr>
              <w:pStyle w:val="TAH"/>
            </w:pPr>
            <w:r>
              <w:t>PCF permitted to modify in a UE context</w:t>
            </w:r>
          </w:p>
        </w:tc>
        <w:tc>
          <w:tcPr>
            <w:tcW w:w="1637" w:type="dxa"/>
            <w:tcBorders>
              <w:top w:val="single" w:sz="4" w:space="0" w:color="auto"/>
              <w:left w:val="single" w:sz="4" w:space="0" w:color="auto"/>
              <w:bottom w:val="single" w:sz="4" w:space="0" w:color="auto"/>
              <w:right w:val="single" w:sz="4" w:space="0" w:color="auto"/>
            </w:tcBorders>
            <w:hideMark/>
          </w:tcPr>
          <w:p w14:paraId="02F0D674" w14:textId="77777777" w:rsidR="00AE4852" w:rsidRDefault="00AE4852" w:rsidP="007C5DEC">
            <w:pPr>
              <w:pStyle w:val="TAH"/>
            </w:pPr>
            <w:r>
              <w:t>Scope</w:t>
            </w:r>
          </w:p>
        </w:tc>
      </w:tr>
      <w:tr w:rsidR="00AE4852" w14:paraId="34CCB632"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33B36129" w14:textId="77777777" w:rsidR="00AE4852" w:rsidRDefault="00AE4852" w:rsidP="007C5DEC">
            <w:pPr>
              <w:pStyle w:val="TAL"/>
              <w:rPr>
                <w:lang w:eastAsia="zh-CN"/>
              </w:rPr>
            </w:pPr>
            <w:r>
              <w:rPr>
                <w:szCs w:val="18"/>
              </w:rPr>
              <w:t>Rule Precedence</w:t>
            </w:r>
          </w:p>
        </w:tc>
        <w:tc>
          <w:tcPr>
            <w:tcW w:w="2899" w:type="dxa"/>
            <w:tcBorders>
              <w:top w:val="single" w:sz="4" w:space="0" w:color="auto"/>
              <w:left w:val="single" w:sz="4" w:space="0" w:color="auto"/>
              <w:bottom w:val="single" w:sz="4" w:space="0" w:color="auto"/>
              <w:right w:val="single" w:sz="4" w:space="0" w:color="auto"/>
            </w:tcBorders>
            <w:hideMark/>
          </w:tcPr>
          <w:p w14:paraId="03A328DB" w14:textId="77777777" w:rsidR="00AE4852" w:rsidRDefault="00AE4852" w:rsidP="007C5DEC">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25630D90" w14:textId="77777777" w:rsidR="00AE4852" w:rsidRDefault="00AE4852" w:rsidP="007C5DEC">
            <w:pPr>
              <w:pStyle w:val="TAL"/>
              <w:rPr>
                <w:lang w:eastAsia="zh-CN"/>
              </w:rPr>
            </w:pPr>
            <w:r>
              <w:rPr>
                <w:szCs w:val="18"/>
              </w:rPr>
              <w:t>Mandatory</w:t>
            </w:r>
            <w:r>
              <w:rPr>
                <w:szCs w:val="18"/>
              </w:rPr>
              <w:br/>
              <w:t>(NOTE 1)</w:t>
            </w:r>
          </w:p>
        </w:tc>
        <w:tc>
          <w:tcPr>
            <w:tcW w:w="1797" w:type="dxa"/>
            <w:tcBorders>
              <w:top w:val="single" w:sz="4" w:space="0" w:color="auto"/>
              <w:left w:val="single" w:sz="4" w:space="0" w:color="auto"/>
              <w:bottom w:val="single" w:sz="4" w:space="0" w:color="auto"/>
              <w:right w:val="single" w:sz="4" w:space="0" w:color="auto"/>
            </w:tcBorders>
            <w:hideMark/>
          </w:tcPr>
          <w:p w14:paraId="640C0309" w14:textId="77777777" w:rsidR="00AE4852" w:rsidRDefault="00AE4852" w:rsidP="007C5DEC">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BDD532D" w14:textId="77777777" w:rsidR="00AE4852" w:rsidRDefault="00AE4852" w:rsidP="007C5DEC">
            <w:pPr>
              <w:pStyle w:val="TAL"/>
            </w:pPr>
            <w:r>
              <w:rPr>
                <w:szCs w:val="18"/>
              </w:rPr>
              <w:t>UE context</w:t>
            </w:r>
          </w:p>
        </w:tc>
      </w:tr>
      <w:tr w:rsidR="00AE4852" w14:paraId="76685D4F"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2C7675A1" w14:textId="77777777" w:rsidR="00AE4852" w:rsidRDefault="00AE4852" w:rsidP="007C5DEC">
            <w:pPr>
              <w:pStyle w:val="TAL"/>
              <w:rPr>
                <w:lang w:eastAsia="zh-CN"/>
              </w:rPr>
            </w:pPr>
            <w:r>
              <w:rPr>
                <w:lang w:eastAsia="zh-CN"/>
              </w:rPr>
              <w:t>Indication for reporting URSP rule enforcement</w:t>
            </w:r>
          </w:p>
        </w:tc>
        <w:tc>
          <w:tcPr>
            <w:tcW w:w="2899" w:type="dxa"/>
            <w:tcBorders>
              <w:top w:val="single" w:sz="4" w:space="0" w:color="auto"/>
              <w:left w:val="single" w:sz="4" w:space="0" w:color="auto"/>
              <w:bottom w:val="single" w:sz="4" w:space="0" w:color="auto"/>
              <w:right w:val="single" w:sz="4" w:space="0" w:color="auto"/>
            </w:tcBorders>
            <w:hideMark/>
          </w:tcPr>
          <w:p w14:paraId="578B76AE" w14:textId="77777777" w:rsidR="00AE4852" w:rsidRDefault="00AE4852" w:rsidP="007C5DEC">
            <w:pPr>
              <w:pStyle w:val="TAL"/>
              <w:rPr>
                <w:lang w:eastAsia="zh-CN"/>
              </w:rPr>
            </w:pPr>
            <w:r>
              <w:rPr>
                <w:lang w:eastAsia="zh-CN"/>
              </w:rPr>
              <w:t>Determines the need for reporting the URSP rule enforcement in the UE.</w:t>
            </w:r>
          </w:p>
          <w:p w14:paraId="1C54DF35" w14:textId="77777777" w:rsidR="00AE4852" w:rsidRDefault="00AE4852" w:rsidP="007C5DEC">
            <w:pPr>
              <w:pStyle w:val="TAL"/>
              <w:rPr>
                <w:lang w:eastAsia="zh-CN"/>
              </w:rPr>
            </w:pPr>
            <w:r>
              <w:rPr>
                <w:lang w:eastAsia="zh-CN"/>
              </w:rPr>
              <w:t>(NOTE 10)</w:t>
            </w:r>
          </w:p>
        </w:tc>
        <w:tc>
          <w:tcPr>
            <w:tcW w:w="1758" w:type="dxa"/>
            <w:tcBorders>
              <w:top w:val="single" w:sz="4" w:space="0" w:color="auto"/>
              <w:left w:val="single" w:sz="4" w:space="0" w:color="auto"/>
              <w:bottom w:val="single" w:sz="4" w:space="0" w:color="auto"/>
              <w:right w:val="single" w:sz="4" w:space="0" w:color="auto"/>
            </w:tcBorders>
            <w:hideMark/>
          </w:tcPr>
          <w:p w14:paraId="7F03C09A" w14:textId="77777777" w:rsidR="00AE4852" w:rsidRDefault="00AE4852" w:rsidP="007C5DEC">
            <w:pPr>
              <w:pStyle w:val="TAL"/>
              <w:rPr>
                <w:lang w:eastAsia="zh-CN"/>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E00D7AB" w14:textId="77777777" w:rsidR="00AE4852" w:rsidRDefault="00AE4852" w:rsidP="007C5DEC">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115EA18D" w14:textId="77777777" w:rsidR="00AE4852" w:rsidRDefault="00AE4852" w:rsidP="007C5DEC">
            <w:pPr>
              <w:pStyle w:val="TAL"/>
            </w:pPr>
            <w:r>
              <w:rPr>
                <w:szCs w:val="18"/>
              </w:rPr>
              <w:t>UE context</w:t>
            </w:r>
          </w:p>
        </w:tc>
      </w:tr>
      <w:tr w:rsidR="00AE4852" w14:paraId="2094A20A"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1CD09DA8" w14:textId="77777777" w:rsidR="00AE4852" w:rsidRDefault="00AE4852" w:rsidP="007C5DEC">
            <w:pPr>
              <w:pStyle w:val="TAL"/>
              <w:rPr>
                <w:b/>
              </w:rPr>
            </w:pPr>
            <w:r>
              <w:rPr>
                <w:b/>
              </w:rPr>
              <w:t>Traffic descriptor</w:t>
            </w:r>
          </w:p>
        </w:tc>
        <w:tc>
          <w:tcPr>
            <w:tcW w:w="2899" w:type="dxa"/>
            <w:tcBorders>
              <w:top w:val="single" w:sz="4" w:space="0" w:color="auto"/>
              <w:left w:val="single" w:sz="4" w:space="0" w:color="auto"/>
              <w:bottom w:val="single" w:sz="4" w:space="0" w:color="auto"/>
              <w:right w:val="single" w:sz="4" w:space="0" w:color="auto"/>
            </w:tcBorders>
            <w:hideMark/>
          </w:tcPr>
          <w:p w14:paraId="0A3CF68C" w14:textId="77777777" w:rsidR="00AE4852" w:rsidRDefault="00AE4852" w:rsidP="007C5DEC">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5FCB1B65" w14:textId="77777777" w:rsidR="00AE4852" w:rsidRDefault="00AE4852" w:rsidP="007C5DEC">
            <w:pPr>
              <w:pStyle w:val="TAL"/>
              <w:rPr>
                <w:szCs w:val="18"/>
              </w:rPr>
            </w:pPr>
            <w:r>
              <w:rPr>
                <w:szCs w:val="18"/>
              </w:rPr>
              <w:t>Mandatory</w:t>
            </w:r>
            <w:r>
              <w:rPr>
                <w:szCs w:val="18"/>
              </w:rPr>
              <w:br/>
              <w:t>(NOTE 3)</w:t>
            </w:r>
          </w:p>
        </w:tc>
        <w:tc>
          <w:tcPr>
            <w:tcW w:w="1797" w:type="dxa"/>
            <w:tcBorders>
              <w:top w:val="single" w:sz="4" w:space="0" w:color="auto"/>
              <w:left w:val="single" w:sz="4" w:space="0" w:color="auto"/>
              <w:bottom w:val="single" w:sz="4" w:space="0" w:color="auto"/>
              <w:right w:val="single" w:sz="4" w:space="0" w:color="auto"/>
            </w:tcBorders>
          </w:tcPr>
          <w:p w14:paraId="0DE6D6EC" w14:textId="77777777" w:rsidR="00AE4852" w:rsidRDefault="00AE4852" w:rsidP="007C5DEC">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BCFDE6B" w14:textId="77777777" w:rsidR="00AE4852" w:rsidRDefault="00AE4852" w:rsidP="007C5DEC">
            <w:pPr>
              <w:pStyle w:val="TAL"/>
              <w:rPr>
                <w:szCs w:val="18"/>
              </w:rPr>
            </w:pPr>
          </w:p>
        </w:tc>
      </w:tr>
      <w:tr w:rsidR="00AE4852" w14:paraId="49D79968"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01191428" w14:textId="77777777" w:rsidR="00AE4852" w:rsidRDefault="00AE4852" w:rsidP="007C5DEC">
            <w:pPr>
              <w:pStyle w:val="TAL"/>
            </w:pPr>
            <w:r>
              <w:t>Application descriptors</w:t>
            </w:r>
          </w:p>
        </w:tc>
        <w:tc>
          <w:tcPr>
            <w:tcW w:w="2899" w:type="dxa"/>
            <w:tcBorders>
              <w:top w:val="single" w:sz="4" w:space="0" w:color="auto"/>
              <w:left w:val="single" w:sz="4" w:space="0" w:color="auto"/>
              <w:bottom w:val="single" w:sz="4" w:space="0" w:color="auto"/>
              <w:right w:val="single" w:sz="4" w:space="0" w:color="auto"/>
            </w:tcBorders>
            <w:hideMark/>
          </w:tcPr>
          <w:p w14:paraId="3A26F0B0" w14:textId="77777777" w:rsidR="00AE4852" w:rsidRDefault="00AE4852" w:rsidP="007C5DEC">
            <w:pPr>
              <w:pStyle w:val="TAL"/>
            </w:pPr>
            <w:r>
              <w:t xml:space="preserve">It consists of </w:t>
            </w:r>
            <w:proofErr w:type="spellStart"/>
            <w:r>
              <w:t>OSId</w:t>
            </w:r>
            <w:proofErr w:type="spellEnd"/>
            <w:r>
              <w:t xml:space="preserve"> and </w:t>
            </w:r>
            <w:proofErr w:type="spellStart"/>
            <w:r>
              <w:t>OSAppId</w:t>
            </w:r>
            <w:proofErr w:type="spellEnd"/>
            <w:r>
              <w:t>(s) (NOTE 2, NOTE 8).</w:t>
            </w:r>
          </w:p>
        </w:tc>
        <w:tc>
          <w:tcPr>
            <w:tcW w:w="1758" w:type="dxa"/>
            <w:tcBorders>
              <w:top w:val="single" w:sz="4" w:space="0" w:color="auto"/>
              <w:left w:val="single" w:sz="4" w:space="0" w:color="auto"/>
              <w:bottom w:val="single" w:sz="4" w:space="0" w:color="auto"/>
              <w:right w:val="single" w:sz="4" w:space="0" w:color="auto"/>
            </w:tcBorders>
            <w:hideMark/>
          </w:tcPr>
          <w:p w14:paraId="02EC6596" w14:textId="77777777" w:rsidR="00AE4852" w:rsidRDefault="00AE4852" w:rsidP="007C5DEC">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201DBAC" w14:textId="77777777" w:rsidR="00AE4852" w:rsidRDefault="00AE4852" w:rsidP="007C5DEC">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C552775" w14:textId="77777777" w:rsidR="00AE4852" w:rsidRDefault="00AE4852" w:rsidP="007C5DEC">
            <w:pPr>
              <w:pStyle w:val="TAL"/>
              <w:rPr>
                <w:szCs w:val="18"/>
              </w:rPr>
            </w:pPr>
            <w:r>
              <w:rPr>
                <w:szCs w:val="18"/>
              </w:rPr>
              <w:t>UE context</w:t>
            </w:r>
          </w:p>
        </w:tc>
      </w:tr>
      <w:tr w:rsidR="00AE4852" w14:paraId="76A6AD2F"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6F2505D1" w14:textId="77777777" w:rsidR="00AE4852" w:rsidRDefault="00AE4852" w:rsidP="007C5DEC">
            <w:pPr>
              <w:keepNext/>
              <w:keepLines/>
              <w:spacing w:after="0"/>
            </w:pPr>
            <w:r>
              <w:t>IP descriptors</w:t>
            </w:r>
          </w:p>
          <w:p w14:paraId="7A5D175C" w14:textId="77777777" w:rsidR="00AE4852" w:rsidRDefault="00AE4852" w:rsidP="007C5DEC">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60562F1D" w14:textId="77777777" w:rsidR="00AE4852" w:rsidRDefault="00AE4852" w:rsidP="007C5DEC">
            <w:pPr>
              <w:pStyle w:val="TAL"/>
            </w:pPr>
            <w:r>
              <w:t>Destination IP 3 tuple(s) (IP address or IPv6 network prefix, port number, protocol ID of the protocol above IP) (NOTE 8, NOTE 12).</w:t>
            </w:r>
          </w:p>
        </w:tc>
        <w:tc>
          <w:tcPr>
            <w:tcW w:w="1758" w:type="dxa"/>
            <w:tcBorders>
              <w:top w:val="single" w:sz="4" w:space="0" w:color="auto"/>
              <w:left w:val="single" w:sz="4" w:space="0" w:color="auto"/>
              <w:bottom w:val="single" w:sz="4" w:space="0" w:color="auto"/>
              <w:right w:val="single" w:sz="4" w:space="0" w:color="auto"/>
            </w:tcBorders>
            <w:hideMark/>
          </w:tcPr>
          <w:p w14:paraId="655A4DC4" w14:textId="77777777" w:rsidR="00AE4852" w:rsidRDefault="00AE4852" w:rsidP="007C5DEC">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4663710" w14:textId="77777777" w:rsidR="00AE4852" w:rsidRDefault="00AE4852" w:rsidP="007C5DEC">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05B3900" w14:textId="77777777" w:rsidR="00AE4852" w:rsidRDefault="00AE4852" w:rsidP="007C5DEC">
            <w:pPr>
              <w:pStyle w:val="TAL"/>
              <w:rPr>
                <w:szCs w:val="18"/>
              </w:rPr>
            </w:pPr>
            <w:r>
              <w:rPr>
                <w:szCs w:val="18"/>
              </w:rPr>
              <w:t>UE context</w:t>
            </w:r>
          </w:p>
        </w:tc>
      </w:tr>
      <w:tr w:rsidR="00AE4852" w14:paraId="6199D15E"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734ECB66" w14:textId="77777777" w:rsidR="00AE4852" w:rsidRDefault="00AE4852" w:rsidP="007C5DEC">
            <w:pPr>
              <w:pStyle w:val="TAL"/>
            </w:pPr>
            <w:r>
              <w:t>Domain descriptors</w:t>
            </w:r>
          </w:p>
        </w:tc>
        <w:tc>
          <w:tcPr>
            <w:tcW w:w="2899" w:type="dxa"/>
            <w:tcBorders>
              <w:top w:val="single" w:sz="4" w:space="0" w:color="auto"/>
              <w:left w:val="single" w:sz="4" w:space="0" w:color="auto"/>
              <w:bottom w:val="single" w:sz="4" w:space="0" w:color="auto"/>
              <w:right w:val="single" w:sz="4" w:space="0" w:color="auto"/>
            </w:tcBorders>
            <w:hideMark/>
          </w:tcPr>
          <w:p w14:paraId="30DDF47A" w14:textId="77777777" w:rsidR="00AE4852" w:rsidRDefault="00AE4852" w:rsidP="007C5DEC">
            <w:pPr>
              <w:pStyle w:val="TAL"/>
            </w:pPr>
            <w:r>
              <w:t>FQDN(s) or a regular expression which are used as a domain name matching criteria (NOTE 7, NOTE 8).</w:t>
            </w:r>
          </w:p>
        </w:tc>
        <w:tc>
          <w:tcPr>
            <w:tcW w:w="1758" w:type="dxa"/>
            <w:tcBorders>
              <w:top w:val="single" w:sz="4" w:space="0" w:color="auto"/>
              <w:left w:val="single" w:sz="4" w:space="0" w:color="auto"/>
              <w:bottom w:val="single" w:sz="4" w:space="0" w:color="auto"/>
              <w:right w:val="single" w:sz="4" w:space="0" w:color="auto"/>
            </w:tcBorders>
            <w:hideMark/>
          </w:tcPr>
          <w:p w14:paraId="4DF8BFDD" w14:textId="77777777" w:rsidR="00AE4852" w:rsidRDefault="00AE4852" w:rsidP="007C5DEC">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AE56F6E" w14:textId="77777777" w:rsidR="00AE4852" w:rsidRDefault="00AE4852" w:rsidP="007C5DEC">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EF0A940" w14:textId="77777777" w:rsidR="00AE4852" w:rsidRDefault="00AE4852" w:rsidP="007C5DEC">
            <w:pPr>
              <w:pStyle w:val="TAL"/>
              <w:rPr>
                <w:szCs w:val="18"/>
              </w:rPr>
            </w:pPr>
            <w:r>
              <w:rPr>
                <w:szCs w:val="18"/>
              </w:rPr>
              <w:t>UE context</w:t>
            </w:r>
          </w:p>
        </w:tc>
      </w:tr>
      <w:tr w:rsidR="00AE4852" w14:paraId="16444824"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6501EA2C" w14:textId="77777777" w:rsidR="00AE4852" w:rsidRDefault="00AE4852" w:rsidP="007C5DEC">
            <w:pPr>
              <w:keepNext/>
              <w:keepLines/>
              <w:spacing w:after="0"/>
            </w:pPr>
            <w:r>
              <w:t>Non-IP descriptors</w:t>
            </w:r>
          </w:p>
          <w:p w14:paraId="158190D3" w14:textId="77777777" w:rsidR="00AE4852" w:rsidRDefault="00AE4852" w:rsidP="007C5DEC">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269DA547" w14:textId="77777777" w:rsidR="00AE4852" w:rsidRDefault="00AE4852" w:rsidP="007C5DEC">
            <w:pPr>
              <w:pStyle w:val="TAL"/>
            </w:pPr>
            <w:r>
              <w:t>Descriptor(s) for destination information of non-IP traffic (NOTE 8, NOTE 12).</w:t>
            </w:r>
          </w:p>
        </w:tc>
        <w:tc>
          <w:tcPr>
            <w:tcW w:w="1758" w:type="dxa"/>
            <w:tcBorders>
              <w:top w:val="single" w:sz="4" w:space="0" w:color="auto"/>
              <w:left w:val="single" w:sz="4" w:space="0" w:color="auto"/>
              <w:bottom w:val="single" w:sz="4" w:space="0" w:color="auto"/>
              <w:right w:val="single" w:sz="4" w:space="0" w:color="auto"/>
            </w:tcBorders>
            <w:hideMark/>
          </w:tcPr>
          <w:p w14:paraId="08DA583B" w14:textId="77777777" w:rsidR="00AE4852" w:rsidRDefault="00AE4852" w:rsidP="007C5DEC">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B779531" w14:textId="77777777" w:rsidR="00AE4852" w:rsidRDefault="00AE4852" w:rsidP="007C5DEC">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5A356C2" w14:textId="77777777" w:rsidR="00AE4852" w:rsidRDefault="00AE4852" w:rsidP="007C5DEC">
            <w:pPr>
              <w:pStyle w:val="TAL"/>
              <w:rPr>
                <w:szCs w:val="18"/>
              </w:rPr>
            </w:pPr>
            <w:r>
              <w:rPr>
                <w:szCs w:val="18"/>
              </w:rPr>
              <w:t>UE context</w:t>
            </w:r>
          </w:p>
        </w:tc>
      </w:tr>
      <w:tr w:rsidR="00AE4852" w14:paraId="659AFA89"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549043B3" w14:textId="77777777" w:rsidR="00AE4852" w:rsidRDefault="00AE4852" w:rsidP="007C5DEC">
            <w:pPr>
              <w:pStyle w:val="TAL"/>
            </w:pPr>
            <w:r>
              <w:t>DNN</w:t>
            </w:r>
          </w:p>
        </w:tc>
        <w:tc>
          <w:tcPr>
            <w:tcW w:w="2899" w:type="dxa"/>
            <w:tcBorders>
              <w:top w:val="single" w:sz="4" w:space="0" w:color="auto"/>
              <w:left w:val="single" w:sz="4" w:space="0" w:color="auto"/>
              <w:bottom w:val="single" w:sz="4" w:space="0" w:color="auto"/>
              <w:right w:val="single" w:sz="4" w:space="0" w:color="auto"/>
            </w:tcBorders>
            <w:hideMark/>
          </w:tcPr>
          <w:p w14:paraId="3D8213D4" w14:textId="77777777" w:rsidR="00AE4852" w:rsidRDefault="00AE4852" w:rsidP="007C5DEC">
            <w:pPr>
              <w:pStyle w:val="TAL"/>
            </w:pPr>
            <w:r>
              <w:t>This is matched against the DNN information provided by the application (NOTE 8).</w:t>
            </w:r>
          </w:p>
        </w:tc>
        <w:tc>
          <w:tcPr>
            <w:tcW w:w="1758" w:type="dxa"/>
            <w:tcBorders>
              <w:top w:val="single" w:sz="4" w:space="0" w:color="auto"/>
              <w:left w:val="single" w:sz="4" w:space="0" w:color="auto"/>
              <w:bottom w:val="single" w:sz="4" w:space="0" w:color="auto"/>
              <w:right w:val="single" w:sz="4" w:space="0" w:color="auto"/>
            </w:tcBorders>
            <w:hideMark/>
          </w:tcPr>
          <w:p w14:paraId="423F71C6" w14:textId="77777777" w:rsidR="00AE4852" w:rsidRDefault="00AE4852" w:rsidP="007C5DEC">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6FC96E5" w14:textId="77777777" w:rsidR="00AE4852" w:rsidRDefault="00AE4852" w:rsidP="007C5DEC">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3357A1F" w14:textId="77777777" w:rsidR="00AE4852" w:rsidRDefault="00AE4852" w:rsidP="007C5DEC">
            <w:pPr>
              <w:pStyle w:val="TAL"/>
              <w:rPr>
                <w:szCs w:val="18"/>
              </w:rPr>
            </w:pPr>
            <w:r>
              <w:rPr>
                <w:szCs w:val="18"/>
              </w:rPr>
              <w:t>UE context</w:t>
            </w:r>
          </w:p>
        </w:tc>
      </w:tr>
      <w:tr w:rsidR="00AE4852" w14:paraId="1C2BA934"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058A3C9B" w14:textId="77777777" w:rsidR="00AE4852" w:rsidRDefault="00AE4852" w:rsidP="007C5DEC">
            <w:pPr>
              <w:pStyle w:val="TAL"/>
            </w:pPr>
            <w:r>
              <w:t>Connection Capabilities</w:t>
            </w:r>
          </w:p>
        </w:tc>
        <w:tc>
          <w:tcPr>
            <w:tcW w:w="2899" w:type="dxa"/>
            <w:tcBorders>
              <w:top w:val="single" w:sz="4" w:space="0" w:color="auto"/>
              <w:left w:val="single" w:sz="4" w:space="0" w:color="auto"/>
              <w:bottom w:val="single" w:sz="4" w:space="0" w:color="auto"/>
              <w:right w:val="single" w:sz="4" w:space="0" w:color="auto"/>
            </w:tcBorders>
            <w:hideMark/>
          </w:tcPr>
          <w:p w14:paraId="2343A9D4" w14:textId="77777777" w:rsidR="00AE4852" w:rsidRDefault="00AE4852" w:rsidP="007C5DEC">
            <w:pPr>
              <w:pStyle w:val="TAL"/>
            </w:pPr>
            <w:r>
              <w:t>This is matched against the information provided by a UE application when it requests a network connection with certain capabilities (NOTE 4, NOTE 8) or traffic categories (NOTE 5).</w:t>
            </w:r>
          </w:p>
        </w:tc>
        <w:tc>
          <w:tcPr>
            <w:tcW w:w="1758" w:type="dxa"/>
            <w:tcBorders>
              <w:top w:val="single" w:sz="4" w:space="0" w:color="auto"/>
              <w:left w:val="single" w:sz="4" w:space="0" w:color="auto"/>
              <w:bottom w:val="single" w:sz="4" w:space="0" w:color="auto"/>
              <w:right w:val="single" w:sz="4" w:space="0" w:color="auto"/>
            </w:tcBorders>
            <w:hideMark/>
          </w:tcPr>
          <w:p w14:paraId="75D6E13C" w14:textId="77777777" w:rsidR="00AE4852" w:rsidRDefault="00AE4852" w:rsidP="007C5DEC">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F8BB5FA" w14:textId="77777777" w:rsidR="00AE4852" w:rsidRDefault="00AE4852" w:rsidP="007C5DEC">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DD12956" w14:textId="77777777" w:rsidR="00AE4852" w:rsidRDefault="00AE4852" w:rsidP="007C5DEC">
            <w:pPr>
              <w:pStyle w:val="TAL"/>
              <w:rPr>
                <w:szCs w:val="18"/>
              </w:rPr>
            </w:pPr>
            <w:r>
              <w:rPr>
                <w:szCs w:val="18"/>
              </w:rPr>
              <w:t>UE context</w:t>
            </w:r>
          </w:p>
        </w:tc>
      </w:tr>
      <w:tr w:rsidR="00AE4852" w14:paraId="6BA9A4DC"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5206E504" w14:textId="77777777" w:rsidR="00AE4852" w:rsidRDefault="00AE4852" w:rsidP="007C5DEC">
            <w:pPr>
              <w:pStyle w:val="TAL"/>
              <w:keepNext w:val="0"/>
            </w:pPr>
            <w:r>
              <w:t>PIN ID</w:t>
            </w:r>
          </w:p>
        </w:tc>
        <w:tc>
          <w:tcPr>
            <w:tcW w:w="2899" w:type="dxa"/>
            <w:tcBorders>
              <w:top w:val="single" w:sz="4" w:space="0" w:color="auto"/>
              <w:left w:val="single" w:sz="4" w:space="0" w:color="auto"/>
              <w:bottom w:val="single" w:sz="4" w:space="0" w:color="auto"/>
              <w:right w:val="single" w:sz="4" w:space="0" w:color="auto"/>
            </w:tcBorders>
            <w:hideMark/>
          </w:tcPr>
          <w:p w14:paraId="6D8C9BF9" w14:textId="77777777" w:rsidR="00AE4852" w:rsidRDefault="00AE4852" w:rsidP="007C5DEC">
            <w:pPr>
              <w:pStyle w:val="TAL"/>
              <w:keepNext w:val="0"/>
            </w:pPr>
            <w:r>
              <w:t>Matched against a PIN ID for a specific PIN configured in the PEGC (NOTE 9).</w:t>
            </w:r>
          </w:p>
        </w:tc>
        <w:tc>
          <w:tcPr>
            <w:tcW w:w="1758" w:type="dxa"/>
            <w:tcBorders>
              <w:top w:val="single" w:sz="4" w:space="0" w:color="auto"/>
              <w:left w:val="single" w:sz="4" w:space="0" w:color="auto"/>
              <w:bottom w:val="single" w:sz="4" w:space="0" w:color="auto"/>
              <w:right w:val="single" w:sz="4" w:space="0" w:color="auto"/>
            </w:tcBorders>
            <w:hideMark/>
          </w:tcPr>
          <w:p w14:paraId="46489146" w14:textId="77777777" w:rsidR="00AE4852" w:rsidRDefault="00AE4852" w:rsidP="007C5DEC">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8FA00F8" w14:textId="77777777" w:rsidR="00AE4852" w:rsidRDefault="00AE4852" w:rsidP="007C5DEC">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A04226D" w14:textId="77777777" w:rsidR="00AE4852" w:rsidRDefault="00AE4852" w:rsidP="007C5DEC">
            <w:pPr>
              <w:pStyle w:val="TAL"/>
              <w:keepNext w:val="0"/>
              <w:rPr>
                <w:szCs w:val="18"/>
              </w:rPr>
            </w:pPr>
            <w:r>
              <w:rPr>
                <w:szCs w:val="18"/>
              </w:rPr>
              <w:t>UE context</w:t>
            </w:r>
          </w:p>
        </w:tc>
      </w:tr>
      <w:tr w:rsidR="00AE4852" w14:paraId="6A74007E"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66267006" w14:textId="77777777" w:rsidR="00AE4852" w:rsidRDefault="00AE4852" w:rsidP="007C5DEC">
            <w:pPr>
              <w:pStyle w:val="TAL"/>
              <w:keepNext w:val="0"/>
            </w:pPr>
            <w:r>
              <w:lastRenderedPageBreak/>
              <w:t>Connectivity Group ID</w:t>
            </w:r>
          </w:p>
        </w:tc>
        <w:tc>
          <w:tcPr>
            <w:tcW w:w="2899" w:type="dxa"/>
            <w:tcBorders>
              <w:top w:val="single" w:sz="4" w:space="0" w:color="auto"/>
              <w:left w:val="single" w:sz="4" w:space="0" w:color="auto"/>
              <w:bottom w:val="single" w:sz="4" w:space="0" w:color="auto"/>
              <w:right w:val="single" w:sz="4" w:space="0" w:color="auto"/>
            </w:tcBorders>
            <w:hideMark/>
          </w:tcPr>
          <w:p w14:paraId="6BA489CB" w14:textId="77777777" w:rsidR="00AE4852" w:rsidRDefault="00AE4852" w:rsidP="007C5DEC">
            <w:pPr>
              <w:pStyle w:val="TAL"/>
              <w:keepNext w:val="0"/>
            </w:pPr>
            <w:r>
              <w:t>Matched against a Connectivity Group ID for a specific Connectivity Group configured in the 5G-RG (NOTE 11).</w:t>
            </w:r>
          </w:p>
        </w:tc>
        <w:tc>
          <w:tcPr>
            <w:tcW w:w="1758" w:type="dxa"/>
            <w:tcBorders>
              <w:top w:val="single" w:sz="4" w:space="0" w:color="auto"/>
              <w:left w:val="single" w:sz="4" w:space="0" w:color="auto"/>
              <w:bottom w:val="single" w:sz="4" w:space="0" w:color="auto"/>
              <w:right w:val="single" w:sz="4" w:space="0" w:color="auto"/>
            </w:tcBorders>
            <w:hideMark/>
          </w:tcPr>
          <w:p w14:paraId="22471501" w14:textId="77777777" w:rsidR="00AE4852" w:rsidRDefault="00AE4852" w:rsidP="007C5DEC">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BFD7C57" w14:textId="77777777" w:rsidR="00AE4852" w:rsidRDefault="00AE4852" w:rsidP="007C5DEC">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6697D930" w14:textId="77777777" w:rsidR="00AE4852" w:rsidRDefault="00AE4852" w:rsidP="007C5DEC">
            <w:pPr>
              <w:pStyle w:val="TAL"/>
              <w:keepNext w:val="0"/>
              <w:rPr>
                <w:szCs w:val="18"/>
              </w:rPr>
            </w:pPr>
            <w:r>
              <w:rPr>
                <w:szCs w:val="18"/>
              </w:rPr>
              <w:t>UE context</w:t>
            </w:r>
          </w:p>
        </w:tc>
      </w:tr>
      <w:tr w:rsidR="00AE4852" w14:paraId="1067B1CD"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7F43DDDA" w14:textId="77777777" w:rsidR="00AE4852" w:rsidRPr="007E6682" w:rsidRDefault="00AE4852" w:rsidP="007C5DEC">
            <w:pPr>
              <w:pStyle w:val="TAL"/>
              <w:keepNext w:val="0"/>
            </w:pPr>
            <w:r w:rsidRPr="007E6682">
              <w:rPr>
                <w:lang w:val="en-CA" w:eastAsia="ko-KR"/>
              </w:rPr>
              <w:t>N3DBU ID (s)</w:t>
            </w:r>
          </w:p>
        </w:tc>
        <w:tc>
          <w:tcPr>
            <w:tcW w:w="2899" w:type="dxa"/>
            <w:tcBorders>
              <w:top w:val="single" w:sz="4" w:space="0" w:color="auto"/>
              <w:left w:val="single" w:sz="4" w:space="0" w:color="auto"/>
              <w:bottom w:val="single" w:sz="4" w:space="0" w:color="auto"/>
              <w:right w:val="single" w:sz="4" w:space="0" w:color="auto"/>
            </w:tcBorders>
            <w:hideMark/>
          </w:tcPr>
          <w:p w14:paraId="69A2EC9A" w14:textId="77777777" w:rsidR="00AE4852" w:rsidRPr="007E6682" w:rsidRDefault="00AE4852" w:rsidP="007C5DEC">
            <w:pPr>
              <w:pStyle w:val="TAL"/>
              <w:keepNext w:val="0"/>
            </w:pPr>
            <w:r w:rsidRPr="007E6682">
              <w:t>This is matched against the non-3GPP Device user identifier representing the non-3gpp device assigned. (NOTE 13).</w:t>
            </w:r>
          </w:p>
        </w:tc>
        <w:tc>
          <w:tcPr>
            <w:tcW w:w="1758" w:type="dxa"/>
            <w:tcBorders>
              <w:top w:val="single" w:sz="4" w:space="0" w:color="auto"/>
              <w:left w:val="single" w:sz="4" w:space="0" w:color="auto"/>
              <w:bottom w:val="single" w:sz="4" w:space="0" w:color="auto"/>
              <w:right w:val="single" w:sz="4" w:space="0" w:color="auto"/>
            </w:tcBorders>
            <w:hideMark/>
          </w:tcPr>
          <w:p w14:paraId="2A5BCC41" w14:textId="77777777" w:rsidR="00AE4852" w:rsidRPr="007E6682" w:rsidRDefault="00AE4852" w:rsidP="007C5DEC">
            <w:pPr>
              <w:pStyle w:val="TAL"/>
              <w:keepNext w:val="0"/>
              <w:rPr>
                <w:szCs w:val="18"/>
              </w:rPr>
            </w:pPr>
            <w:r w:rsidRPr="007E6682">
              <w:t>Optional</w:t>
            </w:r>
          </w:p>
        </w:tc>
        <w:tc>
          <w:tcPr>
            <w:tcW w:w="1797" w:type="dxa"/>
            <w:tcBorders>
              <w:top w:val="single" w:sz="4" w:space="0" w:color="auto"/>
              <w:left w:val="single" w:sz="4" w:space="0" w:color="auto"/>
              <w:bottom w:val="single" w:sz="4" w:space="0" w:color="auto"/>
              <w:right w:val="single" w:sz="4" w:space="0" w:color="auto"/>
            </w:tcBorders>
            <w:hideMark/>
          </w:tcPr>
          <w:p w14:paraId="1EB79A34" w14:textId="77777777" w:rsidR="00AE4852" w:rsidRPr="007E6682" w:rsidRDefault="00AE4852" w:rsidP="007C5DEC">
            <w:pPr>
              <w:pStyle w:val="TAL"/>
              <w:keepNext w:val="0"/>
              <w:rPr>
                <w:szCs w:val="18"/>
              </w:rPr>
            </w:pPr>
            <w:r w:rsidRPr="007E6682">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4A38666" w14:textId="77777777" w:rsidR="00AE4852" w:rsidRPr="007E6682" w:rsidRDefault="00AE4852" w:rsidP="007C5DEC">
            <w:pPr>
              <w:pStyle w:val="TAL"/>
              <w:keepNext w:val="0"/>
              <w:rPr>
                <w:szCs w:val="18"/>
              </w:rPr>
            </w:pPr>
            <w:r w:rsidRPr="007E6682">
              <w:rPr>
                <w:szCs w:val="18"/>
              </w:rPr>
              <w:t>UE context</w:t>
            </w:r>
          </w:p>
        </w:tc>
      </w:tr>
      <w:tr w:rsidR="00AE4852" w14:paraId="10E508CF" w14:textId="77777777" w:rsidTr="007C5DEC">
        <w:trPr>
          <w:cantSplit/>
        </w:trPr>
        <w:tc>
          <w:tcPr>
            <w:tcW w:w="1540" w:type="dxa"/>
            <w:tcBorders>
              <w:top w:val="single" w:sz="4" w:space="0" w:color="auto"/>
              <w:left w:val="single" w:sz="4" w:space="0" w:color="auto"/>
              <w:bottom w:val="single" w:sz="4" w:space="0" w:color="auto"/>
              <w:right w:val="single" w:sz="4" w:space="0" w:color="auto"/>
            </w:tcBorders>
            <w:hideMark/>
          </w:tcPr>
          <w:p w14:paraId="751CC888" w14:textId="77777777" w:rsidR="00AE4852" w:rsidRDefault="00AE4852" w:rsidP="007C5DEC">
            <w:pPr>
              <w:pStyle w:val="TAL"/>
              <w:rPr>
                <w:b/>
              </w:rPr>
            </w:pPr>
            <w:r>
              <w:rPr>
                <w:b/>
              </w:rPr>
              <w:t>List of Route Selection Descriptors</w:t>
            </w:r>
          </w:p>
        </w:tc>
        <w:tc>
          <w:tcPr>
            <w:tcW w:w="2899" w:type="dxa"/>
            <w:tcBorders>
              <w:top w:val="single" w:sz="4" w:space="0" w:color="auto"/>
              <w:left w:val="single" w:sz="4" w:space="0" w:color="auto"/>
              <w:bottom w:val="single" w:sz="4" w:space="0" w:color="auto"/>
              <w:right w:val="single" w:sz="4" w:space="0" w:color="auto"/>
            </w:tcBorders>
            <w:hideMark/>
          </w:tcPr>
          <w:p w14:paraId="6C45F90C" w14:textId="77777777" w:rsidR="00AE4852" w:rsidRDefault="00AE4852" w:rsidP="007C5DEC">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53703413" w14:textId="77777777" w:rsidR="00AE4852" w:rsidRDefault="00AE4852" w:rsidP="007C5DEC">
            <w:pPr>
              <w:pStyle w:val="TAL"/>
              <w:rPr>
                <w:szCs w:val="18"/>
              </w:rPr>
            </w:pPr>
            <w:r>
              <w:rPr>
                <w:szCs w:val="18"/>
              </w:rPr>
              <w:t>Mandatory</w:t>
            </w:r>
          </w:p>
        </w:tc>
        <w:tc>
          <w:tcPr>
            <w:tcW w:w="1797" w:type="dxa"/>
            <w:tcBorders>
              <w:top w:val="single" w:sz="4" w:space="0" w:color="auto"/>
              <w:left w:val="single" w:sz="4" w:space="0" w:color="auto"/>
              <w:bottom w:val="single" w:sz="4" w:space="0" w:color="auto"/>
              <w:right w:val="single" w:sz="4" w:space="0" w:color="auto"/>
            </w:tcBorders>
          </w:tcPr>
          <w:p w14:paraId="128A9A57" w14:textId="77777777" w:rsidR="00AE4852" w:rsidRDefault="00AE4852" w:rsidP="007C5DEC">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A4FC27C" w14:textId="77777777" w:rsidR="00AE4852" w:rsidRDefault="00AE4852" w:rsidP="007C5DEC">
            <w:pPr>
              <w:pStyle w:val="TAL"/>
              <w:rPr>
                <w:szCs w:val="18"/>
              </w:rPr>
            </w:pPr>
          </w:p>
        </w:tc>
      </w:tr>
      <w:tr w:rsidR="00AE4852" w14:paraId="4BFDCD22" w14:textId="77777777" w:rsidTr="007C5DEC">
        <w:trPr>
          <w:cantSplit/>
        </w:trPr>
        <w:tc>
          <w:tcPr>
            <w:tcW w:w="9631" w:type="dxa"/>
            <w:gridSpan w:val="5"/>
            <w:tcBorders>
              <w:top w:val="single" w:sz="4" w:space="0" w:color="auto"/>
              <w:left w:val="single" w:sz="4" w:space="0" w:color="auto"/>
              <w:bottom w:val="single" w:sz="4" w:space="0" w:color="auto"/>
              <w:right w:val="single" w:sz="4" w:space="0" w:color="auto"/>
            </w:tcBorders>
          </w:tcPr>
          <w:p w14:paraId="3D8FA70B" w14:textId="77777777" w:rsidR="00AE4852" w:rsidRDefault="00AE4852" w:rsidP="007C5DEC">
            <w:pPr>
              <w:pStyle w:val="TAL"/>
            </w:pPr>
            <w:r>
              <w:t>NOTE 1:</w:t>
            </w:r>
            <w:r>
              <w:tab/>
              <w:t>Rules in a URSP shall have different precedence values.</w:t>
            </w:r>
          </w:p>
          <w:p w14:paraId="4B083387" w14:textId="77777777" w:rsidR="00AE4852" w:rsidRDefault="00AE4852" w:rsidP="007C5DEC">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4AD966A" w14:textId="77777777" w:rsidR="00AE4852" w:rsidRDefault="00AE4852" w:rsidP="007C5DEC">
            <w:pPr>
              <w:pStyle w:val="TAN"/>
            </w:pPr>
            <w:r>
              <w:t>NOTE 3:</w:t>
            </w:r>
            <w:r>
              <w:tab/>
              <w:t>At least one of the Traffic descriptor components shall be present.</w:t>
            </w:r>
          </w:p>
          <w:p w14:paraId="62702836" w14:textId="77777777" w:rsidR="00AE4852" w:rsidRDefault="00AE4852" w:rsidP="007C5DEC">
            <w:pPr>
              <w:pStyle w:val="TAN"/>
            </w:pPr>
            <w:r>
              <w:rPr>
                <w:szCs w:val="18"/>
              </w:rPr>
              <w:t>NOTE 4:</w:t>
            </w:r>
            <w:r>
              <w:rPr>
                <w:szCs w:val="18"/>
              </w:rPr>
              <w:tab/>
              <w:t xml:space="preserve">The format and some values of Connection Capabilities, </w:t>
            </w:r>
            <w:proofErr w:type="gramStart"/>
            <w:r>
              <w:rPr>
                <w:szCs w:val="18"/>
              </w:rPr>
              <w:t>e.g.</w:t>
            </w:r>
            <w:proofErr w:type="gramEnd"/>
            <w:r>
              <w:rPr>
                <w:szCs w:val="18"/>
              </w:rPr>
              <w:t xml:space="preserve"> "</w:t>
            </w:r>
            <w:proofErr w:type="spellStart"/>
            <w:r>
              <w:rPr>
                <w:szCs w:val="18"/>
              </w:rPr>
              <w:t>ims</w:t>
            </w:r>
            <w:proofErr w:type="spellEnd"/>
            <w:r>
              <w:rPr>
                <w:szCs w:val="18"/>
              </w:rPr>
              <w:t>", "mms", "internet", etc. are defined in TS </w:t>
            </w:r>
            <w:bookmarkStart w:id="55" w:name="MCCTEMPBM_00000031"/>
            <w:r>
              <w:rPr>
                <w:szCs w:val="18"/>
              </w:rPr>
              <w:t>24.526</w:t>
            </w:r>
            <w:bookmarkEnd w:id="55"/>
            <w:r>
              <w:rPr>
                <w:szCs w:val="18"/>
              </w:rPr>
              <w:t> [17]. More than one Connection Capabilities value can be provided.</w:t>
            </w:r>
          </w:p>
          <w:p w14:paraId="03C3994E" w14:textId="77777777" w:rsidR="00AE4852" w:rsidRDefault="00AE4852" w:rsidP="007C5DEC">
            <w:pPr>
              <w:pStyle w:val="TAN"/>
            </w:pPr>
            <w:r>
              <w:t>NOTE 5:</w:t>
            </w:r>
            <w:r>
              <w:tab/>
              <w:t>The format and values of Connection Capabilities Traffic Descriptor to match against standardized traffic categories are defined in TS 24.526 [17] according to the requirements in GSMA PRD NG.135 [39]. The reserved values of Connection Capabilities to match operator-specific traffic categories are specified in TS 24.526 [17].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1DCF837" w14:textId="77777777" w:rsidR="00AE4852" w:rsidRDefault="00AE4852" w:rsidP="007C5DEC">
            <w:pPr>
              <w:pStyle w:val="TAN"/>
            </w:pPr>
            <w:r>
              <w:t>NOTE 6:</w:t>
            </w:r>
            <w:r>
              <w:tab/>
              <w:t xml:space="preserve">A URSP rule cannot contain the combination of the Traffic descriptor components IP descriptors and </w:t>
            </w:r>
            <w:proofErr w:type="gramStart"/>
            <w:r>
              <w:t>Non-IP</w:t>
            </w:r>
            <w:proofErr w:type="gramEnd"/>
            <w:r>
              <w:t xml:space="preserve"> descriptors.</w:t>
            </w:r>
          </w:p>
          <w:p w14:paraId="152B1646" w14:textId="77777777" w:rsidR="00AE4852" w:rsidRDefault="00AE4852" w:rsidP="007C5DEC">
            <w:pPr>
              <w:pStyle w:val="TAN"/>
              <w:rPr>
                <w:szCs w:val="18"/>
              </w:rPr>
            </w:pPr>
            <w:r>
              <w:rPr>
                <w:szCs w:val="18"/>
              </w:rPr>
              <w:t>NOTE 7:</w:t>
            </w:r>
            <w:r>
              <w:rPr>
                <w:szCs w:val="18"/>
              </w:rPr>
              <w:tab/>
              <w:t>The match of this traffic descriptor does not require successful DNS resolution of the FQDN provided by the UE Application.</w:t>
            </w:r>
          </w:p>
          <w:p w14:paraId="31022911" w14:textId="77777777" w:rsidR="00AE4852" w:rsidRDefault="00AE4852" w:rsidP="007C5DEC">
            <w:pPr>
              <w:pStyle w:val="TAN"/>
              <w:rPr>
                <w:szCs w:val="18"/>
              </w:rPr>
            </w:pPr>
            <w:r>
              <w:rPr>
                <w:szCs w:val="18"/>
              </w:rPr>
              <w:t>NOTE 8:</w:t>
            </w:r>
            <w:r>
              <w:rPr>
                <w:szCs w:val="18"/>
              </w:rPr>
              <w:tab/>
              <w:t>Not applicable for PINE traffic.</w:t>
            </w:r>
          </w:p>
          <w:p w14:paraId="3AEE2D0B" w14:textId="77777777" w:rsidR="00AE4852" w:rsidRDefault="00AE4852" w:rsidP="007C5DEC">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5E42DDDB" w14:textId="77777777" w:rsidR="00AE4852" w:rsidRDefault="00AE4852" w:rsidP="007C5DEC">
            <w:pPr>
              <w:pStyle w:val="TAN"/>
              <w:rPr>
                <w:szCs w:val="18"/>
              </w:rPr>
            </w:pPr>
            <w:r>
              <w:rPr>
                <w:szCs w:val="18"/>
              </w:rPr>
              <w:t>NOTE 10:</w:t>
            </w:r>
            <w:r>
              <w:rPr>
                <w:szCs w:val="18"/>
              </w:rPr>
              <w:tab/>
              <w:t>A URSP rule can contain this indication only if the URSP rule includes a Connection Capabilities Traffic descriptor.</w:t>
            </w:r>
          </w:p>
          <w:p w14:paraId="4645F2C0" w14:textId="77777777" w:rsidR="00AE4852" w:rsidRDefault="00AE4852" w:rsidP="007C5DEC">
            <w:pPr>
              <w:pStyle w:val="TAN"/>
              <w:rPr>
                <w:szCs w:val="18"/>
              </w:rPr>
            </w:pPr>
            <w:r>
              <w:rPr>
                <w:szCs w:val="18"/>
              </w:rPr>
              <w:t>NOTE 11:</w:t>
            </w:r>
            <w:r>
              <w:rPr>
                <w:szCs w:val="18"/>
              </w:rPr>
              <w:tab/>
              <w:t>Only applies to traffic to/from NAUN3 devices behind the 5G-RG (as defined in TS 23.316 </w:t>
            </w:r>
            <w:bookmarkStart w:id="56" w:name="MCCTEMPBM_00000029"/>
            <w:r>
              <w:rPr>
                <w:szCs w:val="18"/>
              </w:rPr>
              <w:t>[7]</w:t>
            </w:r>
            <w:bookmarkEnd w:id="56"/>
            <w:r>
              <w:rPr>
                <w:szCs w:val="18"/>
              </w:rPr>
              <w:t>) and may only be combined with IP descriptors and/or non-IP descriptors in the same URSP rule.</w:t>
            </w:r>
          </w:p>
          <w:p w14:paraId="047E8193" w14:textId="77777777" w:rsidR="00AE4852" w:rsidRDefault="00AE4852" w:rsidP="007C5DEC">
            <w:pPr>
              <w:pStyle w:val="TAN"/>
              <w:rPr>
                <w:szCs w:val="18"/>
              </w:rPr>
            </w:pPr>
            <w:r>
              <w:rPr>
                <w:szCs w:val="18"/>
              </w:rPr>
              <w:t>NOTE 12:</w:t>
            </w:r>
            <w:r>
              <w:rPr>
                <w:szCs w:val="18"/>
              </w:rPr>
              <w:tab/>
              <w:t>May also be applied for traffic from NAUN3 devices behind the 5G-RG (as defined in TS 23.316 </w:t>
            </w:r>
            <w:bookmarkStart w:id="57" w:name="MCCTEMPBM_00000030"/>
            <w:r>
              <w:rPr>
                <w:szCs w:val="18"/>
              </w:rPr>
              <w:t>[7]</w:t>
            </w:r>
            <w:bookmarkEnd w:id="57"/>
            <w:r>
              <w:rPr>
                <w:szCs w:val="18"/>
              </w:rPr>
              <w:t>).</w:t>
            </w:r>
          </w:p>
          <w:p w14:paraId="043DA55F" w14:textId="77777777" w:rsidR="00AE4852" w:rsidRDefault="00AE4852" w:rsidP="007C5DEC">
            <w:pPr>
              <w:pStyle w:val="TAN"/>
              <w:rPr>
                <w:rFonts w:eastAsiaTheme="minorEastAsia"/>
                <w:szCs w:val="18"/>
                <w:lang w:eastAsia="zh-CN"/>
              </w:rPr>
            </w:pPr>
            <w:r w:rsidRPr="007E6682">
              <w:rPr>
                <w:szCs w:val="18"/>
              </w:rPr>
              <w:t>NOTE 13:</w:t>
            </w:r>
            <w:r w:rsidRPr="007E6682">
              <w:rPr>
                <w:szCs w:val="18"/>
              </w:rPr>
              <w:tab/>
            </w:r>
            <w:r w:rsidRPr="007E6682">
              <w:rPr>
                <w:lang w:val="en-CA" w:eastAsia="ko-KR"/>
              </w:rPr>
              <w:t>N3DBU ID are expected to be unique to the UE to achieve specific policy to the matched non-3gpp device</w:t>
            </w:r>
            <w:r w:rsidRPr="00DE1DF7">
              <w:rPr>
                <w:szCs w:val="18"/>
              </w:rPr>
              <w:t>.</w:t>
            </w:r>
          </w:p>
        </w:tc>
      </w:tr>
    </w:tbl>
    <w:p w14:paraId="62B35DDA" w14:textId="77777777" w:rsidR="00AE4852" w:rsidRPr="003C7A7E" w:rsidRDefault="00AE4852" w:rsidP="00AE4852"/>
    <w:p w14:paraId="16245F7F" w14:textId="77777777" w:rsidR="00AE4852" w:rsidRDefault="00AE4852" w:rsidP="00AE4852">
      <w:r>
        <w:t>Differentiation of charging and QoS may be provided via PCC rules (for different service flows) related with dedicated PDU Sessions for non-3GPP devices.</w:t>
      </w:r>
    </w:p>
    <w:p w14:paraId="0C7042D0" w14:textId="77777777" w:rsidR="00AE4852" w:rsidRDefault="00AE4852" w:rsidP="00AE4852">
      <w:r>
        <w:t>Figure 6.32.3.3-1 describes high-level procedures for N3DBU service operation.</w:t>
      </w:r>
    </w:p>
    <w:p w14:paraId="49BFD777" w14:textId="77777777" w:rsidR="00AE4852" w:rsidRDefault="007B7322" w:rsidP="00AE4852">
      <w:pPr>
        <w:pStyle w:val="TH"/>
      </w:pPr>
      <w:r>
        <w:rPr>
          <w:noProof/>
        </w:rPr>
        <w:object w:dxaOrig="9637" w:dyaOrig="4958" w14:anchorId="6D8F7C45">
          <v:shape id="_x0000_i1025" type="#_x0000_t75" alt="" style="width:481.9pt;height:246.05pt;mso-width-percent:0;mso-height-percent:0;mso-width-percent:0;mso-height-percent:0" o:ole="">
            <v:imagedata r:id="rId15" o:title=""/>
          </v:shape>
          <o:OLEObject Type="Embed" ProgID="Word.Picture.8" ShapeID="_x0000_i1025" DrawAspect="Content" ObjectID="_1777316433" r:id="rId16"/>
        </w:object>
      </w:r>
    </w:p>
    <w:p w14:paraId="5FB9C905" w14:textId="77777777" w:rsidR="00AE4852" w:rsidRPr="003C7A7E" w:rsidRDefault="00AE4852" w:rsidP="00AE4852">
      <w:pPr>
        <w:pStyle w:val="TF"/>
      </w:pPr>
      <w:r w:rsidRPr="003C7A7E">
        <w:t>Figure 6.32.3.3-1: N3DBU Policy Aspects Procedures</w:t>
      </w:r>
    </w:p>
    <w:p w14:paraId="7561A805" w14:textId="77777777" w:rsidR="00AE4852" w:rsidRDefault="00AE4852" w:rsidP="00AE4852">
      <w:pPr>
        <w:pStyle w:val="B1"/>
        <w:rPr>
          <w:lang w:val="en-CA"/>
        </w:rPr>
      </w:pPr>
      <w:r>
        <w:rPr>
          <w:lang w:val="en-CA"/>
        </w:rPr>
        <w:t>0.</w:t>
      </w:r>
      <w:r>
        <w:rPr>
          <w:lang w:val="en-CA"/>
        </w:rPr>
        <w:tab/>
        <w:t>UE or 5G-RG with subscription to N3DBU service has completed registration and got a list of configured N3DBU IDs.</w:t>
      </w:r>
    </w:p>
    <w:p w14:paraId="3E77B48A" w14:textId="77777777" w:rsidR="00AE4852" w:rsidRDefault="00AE4852" w:rsidP="00AE4852">
      <w:pPr>
        <w:pStyle w:val="B1"/>
        <w:rPr>
          <w:lang w:val="en-CA"/>
        </w:rPr>
      </w:pPr>
      <w:r>
        <w:rPr>
          <w:lang w:val="en-CA"/>
        </w:rPr>
        <w:t>1.</w:t>
      </w:r>
      <w:r>
        <w:rPr>
          <w:lang w:val="en-CA"/>
        </w:rPr>
        <w:tab/>
        <w:t>For every newly detected non-3GPP device by N3DBU-capable UE or 5G-RG, the association between the target non-3GPP device and N3DBU ID is established.</w:t>
      </w:r>
    </w:p>
    <w:p w14:paraId="1155DB31" w14:textId="77777777" w:rsidR="00AE4852" w:rsidRDefault="00AE4852" w:rsidP="00AE4852">
      <w:pPr>
        <w:pStyle w:val="B1"/>
        <w:rPr>
          <w:lang w:val="en-CA"/>
        </w:rPr>
      </w:pPr>
      <w:r>
        <w:rPr>
          <w:lang w:val="en-CA"/>
        </w:rPr>
        <w:t>2.</w:t>
      </w:r>
      <w:r>
        <w:rPr>
          <w:lang w:val="en-CA"/>
        </w:rPr>
        <w:tab/>
        <w:t>UE or 5G-RG evaluates the URSP rules associated with this N3DBU ID in the order of Rule Precedence and determines if the N3DBU ID is matching the Traffic Descriptor of any URSP rules.</w:t>
      </w:r>
    </w:p>
    <w:p w14:paraId="25C69E1A" w14:textId="77777777" w:rsidR="00AE4852" w:rsidRDefault="00AE4852" w:rsidP="00AE4852">
      <w:pPr>
        <w:pStyle w:val="B1"/>
        <w:rPr>
          <w:lang w:val="en-CA"/>
        </w:rPr>
      </w:pPr>
      <w:r>
        <w:rPr>
          <w:lang w:val="en-CA"/>
        </w:rPr>
        <w:t>3.</w:t>
      </w:r>
      <w:r>
        <w:rPr>
          <w:lang w:val="en-CA"/>
        </w:rPr>
        <w:tab/>
        <w:t>The UE or 5G-RG determines whether to establish a new PDU session or use one of the existing PDU session(s) based on the URSP rules, if any, or based on UE local configuration, as described in clause 4.2.2.3 of TS </w:t>
      </w:r>
      <w:bookmarkStart w:id="58" w:name="MCCTEMPBM_00000032"/>
      <w:r>
        <w:rPr>
          <w:lang w:val="en-CA"/>
        </w:rPr>
        <w:t>24.526</w:t>
      </w:r>
      <w:bookmarkEnd w:id="58"/>
      <w:r>
        <w:rPr>
          <w:lang w:val="en-CA"/>
        </w:rPr>
        <w:t> [17].</w:t>
      </w:r>
    </w:p>
    <w:p w14:paraId="4FAC00DE" w14:textId="77777777" w:rsidR="00AE4852" w:rsidRDefault="00AE4852" w:rsidP="00AE4852">
      <w:pPr>
        <w:pStyle w:val="B1"/>
        <w:rPr>
          <w:lang w:val="en-CA"/>
        </w:rPr>
      </w:pPr>
      <w:r>
        <w:rPr>
          <w:lang w:val="en-CA"/>
        </w:rPr>
        <w:tab/>
        <w:t xml:space="preserve">If UE/5G-RG determines to establish a new PDU session, it may include N3DBU ID in N1 SM container for </w:t>
      </w:r>
      <w:proofErr w:type="spellStart"/>
      <w:r>
        <w:rPr>
          <w:lang w:val="en-CA"/>
        </w:rPr>
        <w:t>Nsmf_PDUSession_CreateSMContext</w:t>
      </w:r>
      <w:proofErr w:type="spellEnd"/>
      <w:r>
        <w:rPr>
          <w:lang w:val="en-CA"/>
        </w:rPr>
        <w:t xml:space="preserve"> Request.</w:t>
      </w:r>
    </w:p>
    <w:p w14:paraId="14AA320C" w14:textId="77777777" w:rsidR="00AE4852" w:rsidRDefault="00AE4852" w:rsidP="00AE4852">
      <w:pPr>
        <w:pStyle w:val="B1"/>
        <w:rPr>
          <w:lang w:val="en-CA"/>
        </w:rPr>
      </w:pPr>
      <w:r>
        <w:rPr>
          <w:lang w:val="en-CA"/>
        </w:rPr>
        <w:t>4.</w:t>
      </w:r>
      <w:r>
        <w:rPr>
          <w:lang w:val="en-CA"/>
        </w:rPr>
        <w:tab/>
        <w:t>In Steps 4a-4d, based on the N3DBU ID, SMF might retrieval/subscription for updates from N3DBU ID policy control subscription data from UDR.</w:t>
      </w:r>
    </w:p>
    <w:p w14:paraId="604EB154" w14:textId="77777777" w:rsidR="00AE4852" w:rsidRDefault="00AE4852" w:rsidP="00AE4852">
      <w:pPr>
        <w:pStyle w:val="B1"/>
        <w:rPr>
          <w:lang w:val="en-CA"/>
        </w:rPr>
      </w:pPr>
      <w:r>
        <w:rPr>
          <w:lang w:val="en-CA"/>
        </w:rPr>
        <w:tab/>
        <w:t>If frame route is used, SMF get frame route info data from Framed Route information.</w:t>
      </w:r>
    </w:p>
    <w:p w14:paraId="45F5BB7B" w14:textId="77777777" w:rsidR="00AE4852" w:rsidRDefault="00AE4852" w:rsidP="00AE4852">
      <w:pPr>
        <w:pStyle w:val="B1"/>
        <w:rPr>
          <w:lang w:val="en-CA"/>
        </w:rPr>
      </w:pPr>
      <w:r>
        <w:rPr>
          <w:lang w:val="en-CA"/>
        </w:rPr>
        <w:tab/>
        <w:t>SMF may perform an SM policy Association Establishment procedure to establish an SM policy association with the PCF and get the default PCC rules for the PDU Session.</w:t>
      </w:r>
    </w:p>
    <w:p w14:paraId="7F2640F6" w14:textId="77777777" w:rsidR="00AE4852" w:rsidRDefault="00AE4852" w:rsidP="00AE4852">
      <w:pPr>
        <w:pStyle w:val="B1"/>
        <w:rPr>
          <w:lang w:val="en-CA"/>
        </w:rPr>
      </w:pPr>
      <w:r>
        <w:rPr>
          <w:lang w:val="en-CA"/>
        </w:rPr>
        <w:tab/>
        <w:t xml:space="preserve">If each individual non-3GPP Device has an individual PDU Session with a corresponding DNN/S-NSSAI, PCF for the PDU Session based on these received parameters implements polices for the PDU Session as done currently by invoking the </w:t>
      </w:r>
      <w:proofErr w:type="spellStart"/>
      <w:r>
        <w:rPr>
          <w:lang w:val="en-CA"/>
        </w:rPr>
        <w:t>Nudr_DM_QueryRequest</w:t>
      </w:r>
      <w:proofErr w:type="spellEnd"/>
      <w:r>
        <w:rPr>
          <w:lang w:val="en-CA"/>
        </w:rPr>
        <w:t>.</w:t>
      </w:r>
    </w:p>
    <w:p w14:paraId="7997110E" w14:textId="77777777" w:rsidR="00AE4852" w:rsidRDefault="00AE4852" w:rsidP="00AE4852">
      <w:pPr>
        <w:pStyle w:val="B1"/>
        <w:rPr>
          <w:lang w:val="en-CA"/>
        </w:rPr>
      </w:pPr>
      <w:r>
        <w:rPr>
          <w:lang w:val="en-CA"/>
        </w:rPr>
        <w:tab/>
        <w:t>When one or several of the QoS parameters exchanged between the UE and the network associated with the N3DBU ID are modified, PDU Session Modification procedures will be applied.</w:t>
      </w:r>
    </w:p>
    <w:p w14:paraId="3376314F" w14:textId="77777777" w:rsidR="00AE4852" w:rsidRDefault="00AE4852" w:rsidP="00AE4852">
      <w:pPr>
        <w:pStyle w:val="B1"/>
        <w:rPr>
          <w:lang w:val="en-CA"/>
        </w:rPr>
      </w:pPr>
      <w:r>
        <w:rPr>
          <w:lang w:val="en-CA"/>
        </w:rPr>
        <w:tab/>
        <w:t>Optionally, SMF may trigger Secondary authentication as specified in clause 4.3.2.3 of TS 23.502 [5].</w:t>
      </w:r>
    </w:p>
    <w:p w14:paraId="584E7AD7" w14:textId="77777777" w:rsidR="00AE4852" w:rsidRDefault="00AE4852" w:rsidP="00AE4852">
      <w:pPr>
        <w:pStyle w:val="B1"/>
        <w:rPr>
          <w:lang w:val="en-CA"/>
        </w:rPr>
      </w:pPr>
      <w:r>
        <w:rPr>
          <w:lang w:val="en-CA"/>
        </w:rPr>
        <w:tab/>
        <w:t>UE or 5G-RG then continue PDU Session procedures as described in clause 4.3 of TS 23.502 [5].</w:t>
      </w:r>
    </w:p>
    <w:p w14:paraId="55CB6D76" w14:textId="77777777" w:rsidR="00AE4852" w:rsidRDefault="00AE4852" w:rsidP="00AE4852">
      <w:pPr>
        <w:pStyle w:val="B1"/>
        <w:rPr>
          <w:lang w:val="en-CA"/>
        </w:rPr>
      </w:pPr>
      <w:r>
        <w:rPr>
          <w:lang w:val="en-CA"/>
        </w:rPr>
        <w:t>5.</w:t>
      </w:r>
      <w:r>
        <w:rPr>
          <w:lang w:val="en-CA"/>
        </w:rPr>
        <w:tab/>
        <w:t>If a specific resource is required to be provisioned to support N3DBU service by using AF, e.g., to meet the non-3GPP device's requested subscriber category, the procedure for clause 4.15.6.6 or clause 4.15.6.7a of TS 23.502 [5] may be used.</w:t>
      </w:r>
    </w:p>
    <w:p w14:paraId="78331C29" w14:textId="77777777" w:rsidR="00AE4852" w:rsidRDefault="00AE4852" w:rsidP="00AE4852">
      <w:pPr>
        <w:pStyle w:val="B1"/>
        <w:rPr>
          <w:lang w:val="en-CA"/>
        </w:rPr>
      </w:pPr>
      <w:r>
        <w:rPr>
          <w:lang w:val="en-CA"/>
        </w:rPr>
        <w:tab/>
        <w:t xml:space="preserve">The AF provides guidance for URSP generation to the 5GC. The AF uses a UE/5G-RG identifier (i.e., GPSI) as the target UE. The AF request contains DNN, S-NSSAI allocated to the N3DBU ID to meet the non-3GPP </w:t>
      </w:r>
      <w:r>
        <w:rPr>
          <w:lang w:val="en-CA"/>
        </w:rPr>
        <w:lastRenderedPageBreak/>
        <w:t>devices' requested subscriber category. The NEF authorizes the request received from the AF and stores the information in the UDR as "Application Data" service specific subscription info sub date type.</w:t>
      </w:r>
    </w:p>
    <w:p w14:paraId="5BCC37FF" w14:textId="77777777" w:rsidR="00AE4852" w:rsidRDefault="00AE4852" w:rsidP="00AE4852">
      <w:pPr>
        <w:pStyle w:val="B1"/>
        <w:rPr>
          <w:lang w:val="en-CA"/>
        </w:rPr>
      </w:pPr>
      <w:r>
        <w:rPr>
          <w:lang w:val="en-CA"/>
        </w:rPr>
        <w:tab/>
        <w:t>The procedures specified in clause 4.15.6.7a of TS 23.502 [5] may be used to authorize the AF request by the UDM.</w:t>
      </w:r>
    </w:p>
    <w:p w14:paraId="448D0914" w14:textId="77777777" w:rsidR="00AE4852" w:rsidRPr="003C7A7E" w:rsidRDefault="00AE4852" w:rsidP="00AE4852">
      <w:pPr>
        <w:pStyle w:val="Heading3"/>
        <w:rPr>
          <w:rFonts w:eastAsia="DengXian"/>
        </w:rPr>
      </w:pPr>
      <w:bookmarkStart w:id="59" w:name="_Toc165096143"/>
      <w:r w:rsidRPr="003C7A7E">
        <w:rPr>
          <w:rFonts w:eastAsia="DengXian"/>
        </w:rPr>
        <w:t>6.32.4</w:t>
      </w:r>
      <w:r w:rsidRPr="003C7A7E">
        <w:rPr>
          <w:rFonts w:eastAsia="DengXian"/>
        </w:rPr>
        <w:tab/>
        <w:t xml:space="preserve">Impacts on services, </w:t>
      </w:r>
      <w:proofErr w:type="gramStart"/>
      <w:r w:rsidRPr="003C7A7E">
        <w:rPr>
          <w:rFonts w:eastAsia="DengXian"/>
        </w:rPr>
        <w:t>entities</w:t>
      </w:r>
      <w:proofErr w:type="gramEnd"/>
      <w:r w:rsidRPr="003C7A7E">
        <w:rPr>
          <w:rFonts w:eastAsia="DengXian"/>
        </w:rPr>
        <w:t xml:space="preserve"> and interfaces</w:t>
      </w:r>
      <w:bookmarkEnd w:id="59"/>
    </w:p>
    <w:p w14:paraId="71A21D21" w14:textId="77777777" w:rsidR="00AE4852" w:rsidRPr="003C7A7E" w:rsidRDefault="00AE4852" w:rsidP="00AE4852">
      <w:pPr>
        <w:rPr>
          <w:b/>
          <w:bCs/>
          <w:lang w:val="en-CA"/>
        </w:rPr>
      </w:pPr>
      <w:r w:rsidRPr="003C7A7E">
        <w:rPr>
          <w:b/>
          <w:bCs/>
          <w:lang w:val="en-CA"/>
        </w:rPr>
        <w:t>UE or 5G-RG</w:t>
      </w:r>
      <w:r>
        <w:rPr>
          <w:b/>
          <w:bCs/>
          <w:lang w:val="en-CA"/>
        </w:rPr>
        <w:t>:</w:t>
      </w:r>
    </w:p>
    <w:p w14:paraId="73446529" w14:textId="77777777" w:rsidR="00AE4852" w:rsidRDefault="00AE4852" w:rsidP="00AE4852">
      <w:pPr>
        <w:pStyle w:val="B1"/>
        <w:rPr>
          <w:lang w:val="en-CA"/>
        </w:rPr>
      </w:pPr>
      <w:r>
        <w:rPr>
          <w:lang w:val="en-CA"/>
        </w:rPr>
        <w:t>-</w:t>
      </w:r>
      <w:r>
        <w:rPr>
          <w:lang w:val="en-CA"/>
        </w:rPr>
        <w:tab/>
        <w:t>Support Registration Request with indication of N3DBU support.</w:t>
      </w:r>
    </w:p>
    <w:p w14:paraId="21E9BE92" w14:textId="77777777" w:rsidR="00AE4852" w:rsidRDefault="00AE4852" w:rsidP="00AE4852">
      <w:pPr>
        <w:pStyle w:val="B1"/>
        <w:rPr>
          <w:lang w:val="en-CA"/>
        </w:rPr>
      </w:pPr>
      <w:r>
        <w:rPr>
          <w:lang w:val="en-CA"/>
        </w:rPr>
        <w:t>-</w:t>
      </w:r>
      <w:r>
        <w:rPr>
          <w:lang w:val="en-CA"/>
        </w:rPr>
        <w:tab/>
        <w:t>Handle N3DBU ID related URSP rules.</w:t>
      </w:r>
    </w:p>
    <w:p w14:paraId="1F40B770" w14:textId="77777777" w:rsidR="00AE4852" w:rsidRPr="003C7A7E" w:rsidRDefault="00AE4852" w:rsidP="00AE4852">
      <w:pPr>
        <w:rPr>
          <w:b/>
          <w:bCs/>
          <w:lang w:val="en-CA"/>
        </w:rPr>
      </w:pPr>
      <w:r w:rsidRPr="003C7A7E">
        <w:rPr>
          <w:b/>
          <w:bCs/>
          <w:lang w:val="en-CA"/>
        </w:rPr>
        <w:t>AMF</w:t>
      </w:r>
      <w:r>
        <w:rPr>
          <w:b/>
          <w:bCs/>
          <w:lang w:val="en-CA"/>
        </w:rPr>
        <w:t>:</w:t>
      </w:r>
    </w:p>
    <w:p w14:paraId="10CA19B5" w14:textId="77777777" w:rsidR="00AE4852" w:rsidRDefault="00AE4852" w:rsidP="00AE4852">
      <w:pPr>
        <w:pStyle w:val="B1"/>
        <w:rPr>
          <w:lang w:val="en-CA"/>
        </w:rPr>
      </w:pPr>
      <w:r>
        <w:rPr>
          <w:lang w:val="en-CA"/>
        </w:rPr>
        <w:t>-</w:t>
      </w:r>
      <w:r>
        <w:rPr>
          <w:lang w:val="en-CA"/>
        </w:rPr>
        <w:tab/>
        <w:t>UE Policy Association Establishment with UE context subscription information related to N3DBU IDs, optionally.</w:t>
      </w:r>
    </w:p>
    <w:p w14:paraId="3448FC50" w14:textId="77777777" w:rsidR="00AE4852" w:rsidRPr="003C7A7E" w:rsidRDefault="00AE4852" w:rsidP="00AE4852">
      <w:pPr>
        <w:rPr>
          <w:b/>
          <w:bCs/>
          <w:lang w:val="en-CA"/>
        </w:rPr>
      </w:pPr>
      <w:r w:rsidRPr="003C7A7E">
        <w:rPr>
          <w:b/>
          <w:bCs/>
          <w:lang w:val="en-CA"/>
        </w:rPr>
        <w:t>SMF</w:t>
      </w:r>
      <w:r>
        <w:rPr>
          <w:b/>
          <w:bCs/>
          <w:lang w:val="en-CA"/>
        </w:rPr>
        <w:t>:</w:t>
      </w:r>
    </w:p>
    <w:p w14:paraId="6F044E72" w14:textId="77777777" w:rsidR="00AE4852" w:rsidRDefault="00AE4852" w:rsidP="00AE4852">
      <w:pPr>
        <w:pStyle w:val="B1"/>
        <w:rPr>
          <w:lang w:val="en-CA"/>
        </w:rPr>
      </w:pPr>
      <w:r>
        <w:rPr>
          <w:lang w:val="en-CA"/>
        </w:rPr>
        <w:t>-</w:t>
      </w:r>
      <w:r>
        <w:rPr>
          <w:lang w:val="en-CA"/>
        </w:rPr>
        <w:tab/>
        <w:t>SM Policy Association Establishment or SMF initiated SM Policy Association Modification for N3DBU ID relate polices, optionally.</w:t>
      </w:r>
    </w:p>
    <w:p w14:paraId="13424CE6" w14:textId="77777777" w:rsidR="00AE4852" w:rsidRPr="003C7A7E" w:rsidRDefault="00AE4852" w:rsidP="00AE4852">
      <w:pPr>
        <w:rPr>
          <w:b/>
          <w:bCs/>
          <w:lang w:val="en-CA"/>
        </w:rPr>
      </w:pPr>
      <w:r w:rsidRPr="003C7A7E">
        <w:rPr>
          <w:b/>
          <w:bCs/>
          <w:lang w:val="en-CA"/>
        </w:rPr>
        <w:t>UDM</w:t>
      </w:r>
      <w:r>
        <w:rPr>
          <w:b/>
          <w:bCs/>
          <w:lang w:val="en-CA"/>
        </w:rPr>
        <w:t>:</w:t>
      </w:r>
    </w:p>
    <w:p w14:paraId="718CD32B" w14:textId="77777777" w:rsidR="00AE4852" w:rsidRDefault="00AE4852" w:rsidP="00AE4852">
      <w:pPr>
        <w:pStyle w:val="B1"/>
        <w:rPr>
          <w:lang w:val="en-CA"/>
        </w:rPr>
      </w:pPr>
      <w:r>
        <w:rPr>
          <w:lang w:val="en-CA"/>
        </w:rPr>
        <w:t>-</w:t>
      </w:r>
      <w:r>
        <w:rPr>
          <w:lang w:val="en-CA"/>
        </w:rPr>
        <w:tab/>
        <w:t>Make decision to store/update/remove N3DBU IDs in the subscription.</w:t>
      </w:r>
    </w:p>
    <w:p w14:paraId="428DFAA1" w14:textId="77777777" w:rsidR="00AE4852" w:rsidRPr="003C7A7E" w:rsidRDefault="00AE4852" w:rsidP="00AE4852">
      <w:pPr>
        <w:rPr>
          <w:b/>
          <w:bCs/>
          <w:lang w:val="en-CA"/>
        </w:rPr>
      </w:pPr>
      <w:r w:rsidRPr="003C7A7E">
        <w:rPr>
          <w:b/>
          <w:bCs/>
          <w:lang w:val="en-CA"/>
        </w:rPr>
        <w:t>UDR</w:t>
      </w:r>
      <w:r>
        <w:rPr>
          <w:b/>
          <w:bCs/>
          <w:lang w:val="en-CA"/>
        </w:rPr>
        <w:t>:</w:t>
      </w:r>
    </w:p>
    <w:p w14:paraId="5BD4BC71" w14:textId="77777777" w:rsidR="00AE4852" w:rsidRDefault="00AE4852" w:rsidP="00AE4852">
      <w:pPr>
        <w:pStyle w:val="B1"/>
        <w:rPr>
          <w:lang w:val="en-CA"/>
        </w:rPr>
      </w:pPr>
      <w:r>
        <w:rPr>
          <w:lang w:val="en-CA"/>
        </w:rPr>
        <w:t>-</w:t>
      </w:r>
      <w:r>
        <w:rPr>
          <w:lang w:val="en-CA"/>
        </w:rPr>
        <w:tab/>
        <w:t>Store/update/remove N3DBU IDs in the subscription data.</w:t>
      </w:r>
    </w:p>
    <w:p w14:paraId="0B4E1F9C" w14:textId="77777777" w:rsidR="00AE4852" w:rsidRPr="003C7A7E" w:rsidRDefault="00AE4852" w:rsidP="00AE4852">
      <w:pPr>
        <w:rPr>
          <w:b/>
          <w:bCs/>
          <w:lang w:val="en-CA"/>
        </w:rPr>
      </w:pPr>
      <w:r w:rsidRPr="003C7A7E">
        <w:rPr>
          <w:b/>
          <w:bCs/>
          <w:lang w:val="en-CA"/>
        </w:rPr>
        <w:t>PCF</w:t>
      </w:r>
      <w:r>
        <w:rPr>
          <w:b/>
          <w:bCs/>
          <w:lang w:val="en-CA"/>
        </w:rPr>
        <w:t>:</w:t>
      </w:r>
    </w:p>
    <w:p w14:paraId="4F1F4E01" w14:textId="77777777" w:rsidR="00AE4852" w:rsidRDefault="00AE4852" w:rsidP="00AE4852">
      <w:pPr>
        <w:pStyle w:val="B1"/>
        <w:rPr>
          <w:lang w:val="en-CA"/>
        </w:rPr>
      </w:pPr>
      <w:r>
        <w:rPr>
          <w:lang w:val="en-CA"/>
        </w:rPr>
        <w:t>-</w:t>
      </w:r>
      <w:r>
        <w:rPr>
          <w:lang w:val="en-CA"/>
        </w:rPr>
        <w:tab/>
        <w:t>Support of N3DBU ID related URSP rules.</w:t>
      </w:r>
    </w:p>
    <w:p w14:paraId="7F006E40" w14:textId="77777777" w:rsidR="00AE4852" w:rsidRPr="003C7A7E" w:rsidRDefault="00AE4852" w:rsidP="00AE4852">
      <w:pPr>
        <w:rPr>
          <w:b/>
          <w:bCs/>
          <w:lang w:val="en-CA"/>
        </w:rPr>
      </w:pPr>
      <w:r w:rsidRPr="003C7A7E">
        <w:rPr>
          <w:b/>
          <w:bCs/>
          <w:lang w:val="en-CA"/>
        </w:rPr>
        <w:t>NEF:</w:t>
      </w:r>
    </w:p>
    <w:p w14:paraId="4E92910C" w14:textId="77777777" w:rsidR="00AE4852" w:rsidRDefault="00AE4852" w:rsidP="00AE4852">
      <w:pPr>
        <w:pStyle w:val="B1"/>
        <w:rPr>
          <w:lang w:val="en-CA"/>
        </w:rPr>
      </w:pPr>
      <w:r>
        <w:rPr>
          <w:lang w:val="en-CA"/>
        </w:rPr>
        <w:t>-</w:t>
      </w:r>
      <w:r>
        <w:rPr>
          <w:lang w:val="en-CA"/>
        </w:rPr>
        <w:tab/>
        <w:t>NEF receives Device User Identifier as part of Traffic Descriptor Components from the AF and communicate the same to the UDR.</w:t>
      </w:r>
    </w:p>
    <w:p w14:paraId="609157B1" w14:textId="0E773806" w:rsidR="00C54587" w:rsidRPr="00AE4852" w:rsidRDefault="00C54587" w:rsidP="00AE4852">
      <w:pPr>
        <w:pStyle w:val="Heading2"/>
        <w:rPr>
          <w:rFonts w:eastAsia="DengXian"/>
          <w:lang w:val="en-CA"/>
        </w:rPr>
      </w:pPr>
    </w:p>
    <w:bookmarkEnd w:id="4"/>
    <w:p w14:paraId="725575DA" w14:textId="0729E6FB" w:rsidR="0074385E" w:rsidRPr="00E77E04" w:rsidRDefault="0074385E" w:rsidP="0074385E">
      <w:pPr>
        <w:pStyle w:val="EditorsNote"/>
        <w:ind w:left="1134"/>
        <w:rPr>
          <w:rFonts w:eastAsia="DengXian"/>
          <w:lang w:eastAsia="zh-CN"/>
        </w:rPr>
      </w:pPr>
    </w:p>
    <w:p w14:paraId="12CE9D0D" w14:textId="77777777" w:rsidR="00FB2635" w:rsidRPr="00C54587" w:rsidRDefault="00FB2635" w:rsidP="00FB2635">
      <w:pPr>
        <w:pStyle w:val="B1"/>
        <w:ind w:left="0" w:firstLine="0"/>
        <w:rPr>
          <w:lang w:eastAsia="zh-CN"/>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5"/>
      <w:bookmarkEnd w:id="6"/>
      <w:bookmarkEnd w:id="7"/>
      <w:bookmarkEnd w:id="8"/>
      <w:bookmarkEnd w:id="9"/>
      <w:bookmarkEnd w:id="10"/>
      <w:bookmarkEnd w:id="11"/>
    </w:p>
    <w:sectPr w:rsidR="004C27DE" w:rsidRPr="004C27DE" w:rsidSect="007D63A2">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709A9" w14:textId="77777777" w:rsidR="007B7322" w:rsidRDefault="007B7322">
      <w:pPr>
        <w:spacing w:after="0"/>
      </w:pPr>
      <w:r>
        <w:separator/>
      </w:r>
    </w:p>
  </w:endnote>
  <w:endnote w:type="continuationSeparator" w:id="0">
    <w:p w14:paraId="085E2393" w14:textId="77777777" w:rsidR="007B7322" w:rsidRDefault="007B7322">
      <w:pPr>
        <w:spacing w:after="0"/>
      </w:pPr>
      <w:r>
        <w:continuationSeparator/>
      </w:r>
    </w:p>
  </w:endnote>
  <w:endnote w:type="continuationNotice" w:id="1">
    <w:p w14:paraId="5044D296" w14:textId="77777777" w:rsidR="007B7322" w:rsidRDefault="007B73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8F53F" w14:textId="77777777" w:rsidR="007B7322" w:rsidRDefault="007B7322">
      <w:pPr>
        <w:spacing w:after="0"/>
      </w:pPr>
      <w:r>
        <w:separator/>
      </w:r>
    </w:p>
  </w:footnote>
  <w:footnote w:type="continuationSeparator" w:id="0">
    <w:p w14:paraId="3C6A1CBB" w14:textId="77777777" w:rsidR="007B7322" w:rsidRDefault="007B7322">
      <w:pPr>
        <w:spacing w:after="0"/>
      </w:pPr>
      <w:r>
        <w:continuationSeparator/>
      </w:r>
    </w:p>
  </w:footnote>
  <w:footnote w:type="continuationNotice" w:id="1">
    <w:p w14:paraId="33C34BF2" w14:textId="77777777" w:rsidR="007B7322" w:rsidRDefault="007B73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A6247"/>
    <w:multiLevelType w:val="hybridMultilevel"/>
    <w:tmpl w:val="62DA9998"/>
    <w:lvl w:ilvl="0" w:tplc="28A2497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5F22C8"/>
    <w:multiLevelType w:val="hybridMultilevel"/>
    <w:tmpl w:val="3CB426AA"/>
    <w:lvl w:ilvl="0" w:tplc="0C8475A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1660DD"/>
    <w:multiLevelType w:val="multilevel"/>
    <w:tmpl w:val="6FC8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F47A2"/>
    <w:multiLevelType w:val="multilevel"/>
    <w:tmpl w:val="86B2D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E2A3D"/>
    <w:multiLevelType w:val="multilevel"/>
    <w:tmpl w:val="4660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C47FA5"/>
    <w:multiLevelType w:val="multilevel"/>
    <w:tmpl w:val="0B368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Malgun Gothic"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E0E23"/>
    <w:multiLevelType w:val="multilevel"/>
    <w:tmpl w:val="30C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4F0B266C"/>
    <w:multiLevelType w:val="multilevel"/>
    <w:tmpl w:val="754C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9133BE"/>
    <w:multiLevelType w:val="multilevel"/>
    <w:tmpl w:val="9656FA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6C16605D"/>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2808C4"/>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952B8"/>
    <w:multiLevelType w:val="multilevel"/>
    <w:tmpl w:val="4502B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987ADE"/>
    <w:multiLevelType w:val="multilevel"/>
    <w:tmpl w:val="D530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5" w15:restartNumberingAfterBreak="0">
    <w:nsid w:val="7523225E"/>
    <w:multiLevelType w:val="hybridMultilevel"/>
    <w:tmpl w:val="76C04010"/>
    <w:lvl w:ilvl="0" w:tplc="794A8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4E4420"/>
    <w:multiLevelType w:val="hybridMultilevel"/>
    <w:tmpl w:val="392CA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1"/>
  </w:num>
  <w:num w:numId="2" w16cid:durableId="571818202">
    <w:abstractNumId w:val="34"/>
  </w:num>
  <w:num w:numId="3" w16cid:durableId="1344161469">
    <w:abstractNumId w:val="44"/>
  </w:num>
  <w:num w:numId="4" w16cid:durableId="1826848332">
    <w:abstractNumId w:val="7"/>
  </w:num>
  <w:num w:numId="5" w16cid:durableId="1473212246">
    <w:abstractNumId w:val="32"/>
  </w:num>
  <w:num w:numId="6" w16cid:durableId="110587266">
    <w:abstractNumId w:val="17"/>
  </w:num>
  <w:num w:numId="7" w16cid:durableId="1725912441">
    <w:abstractNumId w:val="43"/>
  </w:num>
  <w:num w:numId="8" w16cid:durableId="1695035608">
    <w:abstractNumId w:val="8"/>
  </w:num>
  <w:num w:numId="9" w16cid:durableId="639698617">
    <w:abstractNumId w:val="23"/>
  </w:num>
  <w:num w:numId="10" w16cid:durableId="811675088">
    <w:abstractNumId w:val="29"/>
  </w:num>
  <w:num w:numId="11" w16cid:durableId="1609896875">
    <w:abstractNumId w:val="19"/>
  </w:num>
  <w:num w:numId="12" w16cid:durableId="1309894928">
    <w:abstractNumId w:val="33"/>
  </w:num>
  <w:num w:numId="13" w16cid:durableId="1962102456">
    <w:abstractNumId w:val="15"/>
  </w:num>
  <w:num w:numId="14" w16cid:durableId="787699247">
    <w:abstractNumId w:val="12"/>
  </w:num>
  <w:num w:numId="15" w16cid:durableId="195585820">
    <w:abstractNumId w:val="2"/>
  </w:num>
  <w:num w:numId="16" w16cid:durableId="132064316">
    <w:abstractNumId w:val="22"/>
  </w:num>
  <w:num w:numId="17" w16cid:durableId="1119689812">
    <w:abstractNumId w:val="41"/>
  </w:num>
  <w:num w:numId="18" w16cid:durableId="1465464688">
    <w:abstractNumId w:val="49"/>
  </w:num>
  <w:num w:numId="19" w16cid:durableId="2120679681">
    <w:abstractNumId w:val="3"/>
  </w:num>
  <w:num w:numId="20" w16cid:durableId="1723290645">
    <w:abstractNumId w:val="6"/>
  </w:num>
  <w:num w:numId="21" w16cid:durableId="450440546">
    <w:abstractNumId w:val="42"/>
  </w:num>
  <w:num w:numId="22" w16cid:durableId="1435829922">
    <w:abstractNumId w:val="1"/>
  </w:num>
  <w:num w:numId="23" w16cid:durableId="828209286">
    <w:abstractNumId w:val="16"/>
  </w:num>
  <w:num w:numId="24" w16cid:durableId="65150178">
    <w:abstractNumId w:val="31"/>
  </w:num>
  <w:num w:numId="25" w16cid:durableId="408617725">
    <w:abstractNumId w:val="37"/>
  </w:num>
  <w:num w:numId="26" w16cid:durableId="1239053403">
    <w:abstractNumId w:val="10"/>
  </w:num>
  <w:num w:numId="27" w16cid:durableId="1316883500">
    <w:abstractNumId w:val="9"/>
  </w:num>
  <w:num w:numId="28" w16cid:durableId="1533962088">
    <w:abstractNumId w:val="47"/>
  </w:num>
  <w:num w:numId="29" w16cid:durableId="1877157995">
    <w:abstractNumId w:val="25"/>
  </w:num>
  <w:num w:numId="30" w16cid:durableId="1210727430">
    <w:abstractNumId w:val="30"/>
  </w:num>
  <w:num w:numId="31" w16cid:durableId="469441218">
    <w:abstractNumId w:val="40"/>
  </w:num>
  <w:num w:numId="32" w16cid:durableId="53697711">
    <w:abstractNumId w:val="26"/>
  </w:num>
  <w:num w:numId="33" w16cid:durableId="1828400159">
    <w:abstractNumId w:val="48"/>
  </w:num>
  <w:num w:numId="34" w16cid:durableId="1907643463">
    <w:abstractNumId w:val="14"/>
  </w:num>
  <w:num w:numId="35" w16cid:durableId="960500566">
    <w:abstractNumId w:val="5"/>
  </w:num>
  <w:num w:numId="36" w16cid:durableId="825585495">
    <w:abstractNumId w:val="46"/>
  </w:num>
  <w:num w:numId="37" w16cid:durableId="1708211909">
    <w:abstractNumId w:val="39"/>
  </w:num>
  <w:num w:numId="38" w16cid:durableId="314381218">
    <w:abstractNumId w:val="27"/>
    <w:lvlOverride w:ilvl="0">
      <w:startOverride w:val="1"/>
    </w:lvlOverride>
  </w:num>
  <w:num w:numId="39" w16cid:durableId="77404688">
    <w:abstractNumId w:val="35"/>
    <w:lvlOverride w:ilvl="0">
      <w:startOverride w:val="2"/>
    </w:lvlOverride>
  </w:num>
  <w:num w:numId="40" w16cid:durableId="910458723">
    <w:abstractNumId w:val="18"/>
  </w:num>
  <w:num w:numId="41" w16cid:durableId="1808275878">
    <w:abstractNumId w:val="28"/>
  </w:num>
  <w:num w:numId="42" w16cid:durableId="1871718725">
    <w:abstractNumId w:val="20"/>
    <w:lvlOverride w:ilvl="0">
      <w:startOverride w:val="3"/>
    </w:lvlOverride>
  </w:num>
  <w:num w:numId="43" w16cid:durableId="1766146575">
    <w:abstractNumId w:val="38"/>
    <w:lvlOverride w:ilvl="0">
      <w:startOverride w:val="4"/>
    </w:lvlOverride>
  </w:num>
  <w:num w:numId="44" w16cid:durableId="177820460">
    <w:abstractNumId w:val="13"/>
    <w:lvlOverride w:ilvl="0">
      <w:startOverride w:val="5"/>
    </w:lvlOverride>
  </w:num>
  <w:num w:numId="45" w16cid:durableId="1330905255">
    <w:abstractNumId w:val="24"/>
    <w:lvlOverride w:ilvl="0">
      <w:startOverride w:val="6"/>
    </w:lvlOverride>
  </w:num>
  <w:num w:numId="46" w16cid:durableId="1404568660">
    <w:abstractNumId w:val="45"/>
  </w:num>
  <w:num w:numId="47" w16cid:durableId="95171729">
    <w:abstractNumId w:val="36"/>
  </w:num>
  <w:num w:numId="48" w16cid:durableId="957954565">
    <w:abstractNumId w:val="21"/>
  </w:num>
  <w:num w:numId="49" w16cid:durableId="12141240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506">
    <w15:presenceInfo w15:providerId="None" w15:userId="Peng Tan 2024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2DC2"/>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D7"/>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1E84"/>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473"/>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4D"/>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85D"/>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157"/>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449"/>
    <w:rsid w:val="00264D87"/>
    <w:rsid w:val="00265251"/>
    <w:rsid w:val="002654C3"/>
    <w:rsid w:val="00265633"/>
    <w:rsid w:val="00265E27"/>
    <w:rsid w:val="00265FB2"/>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76D"/>
    <w:rsid w:val="00285E35"/>
    <w:rsid w:val="00285F5B"/>
    <w:rsid w:val="00286739"/>
    <w:rsid w:val="00286841"/>
    <w:rsid w:val="00286BA8"/>
    <w:rsid w:val="00286C36"/>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A7D6A"/>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82D"/>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7EF"/>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BF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F7F"/>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72A0"/>
    <w:rsid w:val="005C79FC"/>
    <w:rsid w:val="005C7AFD"/>
    <w:rsid w:val="005D0371"/>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4F9"/>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85E"/>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B27"/>
    <w:rsid w:val="00785D2A"/>
    <w:rsid w:val="0078607F"/>
    <w:rsid w:val="007864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322"/>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4E86"/>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3AB"/>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C5"/>
    <w:rsid w:val="009501EB"/>
    <w:rsid w:val="009504FB"/>
    <w:rsid w:val="009508C2"/>
    <w:rsid w:val="00950C01"/>
    <w:rsid w:val="00950E54"/>
    <w:rsid w:val="00950E9F"/>
    <w:rsid w:val="00950F90"/>
    <w:rsid w:val="00951C16"/>
    <w:rsid w:val="00951F2A"/>
    <w:rsid w:val="00952BC8"/>
    <w:rsid w:val="00952ED0"/>
    <w:rsid w:val="00953185"/>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6E"/>
    <w:rsid w:val="0098579B"/>
    <w:rsid w:val="00985833"/>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37FD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75"/>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8E"/>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852"/>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363"/>
    <w:rsid w:val="00B8469E"/>
    <w:rsid w:val="00B84DC5"/>
    <w:rsid w:val="00B850B3"/>
    <w:rsid w:val="00B8545F"/>
    <w:rsid w:val="00B856C5"/>
    <w:rsid w:val="00B85868"/>
    <w:rsid w:val="00B858EC"/>
    <w:rsid w:val="00B866E7"/>
    <w:rsid w:val="00B86AF0"/>
    <w:rsid w:val="00B86D42"/>
    <w:rsid w:val="00B86EC9"/>
    <w:rsid w:val="00B87675"/>
    <w:rsid w:val="00B877D3"/>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CE2"/>
    <w:rsid w:val="00BC7223"/>
    <w:rsid w:val="00BC7746"/>
    <w:rsid w:val="00BC7C4E"/>
    <w:rsid w:val="00BC7F17"/>
    <w:rsid w:val="00BD00EB"/>
    <w:rsid w:val="00BD0A21"/>
    <w:rsid w:val="00BD0B0E"/>
    <w:rsid w:val="00BD187D"/>
    <w:rsid w:val="00BD1C26"/>
    <w:rsid w:val="00BD1CC8"/>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350"/>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80"/>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AB"/>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587"/>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4D6D"/>
    <w:rsid w:val="00C95B6A"/>
    <w:rsid w:val="00C96C3E"/>
    <w:rsid w:val="00C97048"/>
    <w:rsid w:val="00C97D76"/>
    <w:rsid w:val="00C97F71"/>
    <w:rsid w:val="00CA067D"/>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1F8"/>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1B0"/>
    <w:rsid w:val="00CE6FF5"/>
    <w:rsid w:val="00CE7182"/>
    <w:rsid w:val="00CE73A6"/>
    <w:rsid w:val="00CE749D"/>
    <w:rsid w:val="00CE7A2D"/>
    <w:rsid w:val="00CF03D4"/>
    <w:rsid w:val="00CF0698"/>
    <w:rsid w:val="00CF06B4"/>
    <w:rsid w:val="00CF0899"/>
    <w:rsid w:val="00CF08E3"/>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B7F66"/>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C3"/>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07ED5"/>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6"/>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A1F"/>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241"/>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755"/>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35"/>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styleId="HTMLCite">
    <w:name w:val="HTML Cite"/>
    <w:basedOn w:val="DefaultParagraphFont"/>
    <w:uiPriority w:val="99"/>
    <w:unhideWhenUsed/>
    <w:rsid w:val="00FB2635"/>
    <w:rPr>
      <w:i/>
      <w:iCs/>
    </w:rPr>
  </w:style>
  <w:style w:type="character" w:customStyle="1" w:styleId="TALCar">
    <w:name w:val="TAL Car"/>
    <w:rsid w:val="00AE485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649115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4442956">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4.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1221</TotalTime>
  <Pages>7</Pages>
  <Words>2855</Words>
  <Characters>14594</Characters>
  <Application>Microsoft Office Word</Application>
  <DocSecurity>0</DocSecurity>
  <PresentationFormat/>
  <Lines>317</Lines>
  <Paragraphs>154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20240506</cp:lastModifiedBy>
  <cp:revision>47</cp:revision>
  <cp:lastPrinted>2024-02-14T06:11:00Z</cp:lastPrinted>
  <dcterms:created xsi:type="dcterms:W3CDTF">2024-02-15T14:39:00Z</dcterms:created>
  <dcterms:modified xsi:type="dcterms:W3CDTF">2024-05-16T01:57:00Z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